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1468E9" w14:textId="77777777" w:rsidR="009E4C77" w:rsidRDefault="00AA210F" w:rsidP="009E4C77">
      <w:pPr>
        <w:spacing w:after="0" w:line="240" w:lineRule="auto"/>
        <w:rPr>
          <w:rFonts w:cs="Arial"/>
          <w:b/>
          <w:sz w:val="24"/>
        </w:rPr>
      </w:pPr>
      <w:bookmarkStart w:id="0" w:name="_GoBack"/>
      <w:bookmarkEnd w:id="0"/>
      <w:r>
        <w:rPr>
          <w:rFonts w:cs="Arial"/>
          <w:b/>
          <w:noProof/>
          <w:sz w:val="24"/>
          <w:lang w:val="es-ES" w:eastAsia="es-ES"/>
        </w:rPr>
        <w:drawing>
          <wp:anchor distT="0" distB="0" distL="114300" distR="114300" simplePos="0" relativeHeight="251680768" behindDoc="0" locked="0" layoutInCell="1" allowOverlap="1" wp14:anchorId="629A2C1C" wp14:editId="4F9B1E7D">
            <wp:simplePos x="0" y="0"/>
            <wp:positionH relativeFrom="page">
              <wp:posOffset>4547235</wp:posOffset>
            </wp:positionH>
            <wp:positionV relativeFrom="page">
              <wp:posOffset>612140</wp:posOffset>
            </wp:positionV>
            <wp:extent cx="2367280" cy="914400"/>
            <wp:effectExtent l="0" t="0" r="0" b="0"/>
            <wp:wrapNone/>
            <wp:docPr id="28" name="Picture 28" descr="OSPAR_A4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PAR_A4_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728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099087" w14:textId="77777777" w:rsidR="000F0C5C" w:rsidRDefault="000F0C5C" w:rsidP="009E4C77">
      <w:pPr>
        <w:spacing w:after="0" w:line="240" w:lineRule="auto"/>
        <w:rPr>
          <w:rFonts w:cs="Arial"/>
          <w:b/>
          <w:sz w:val="24"/>
        </w:rPr>
      </w:pPr>
    </w:p>
    <w:p w14:paraId="3CFA7BBC" w14:textId="77777777" w:rsidR="000F0C5C" w:rsidRPr="002E7C35" w:rsidRDefault="000F0C5C" w:rsidP="002E7C35">
      <w:pPr>
        <w:spacing w:after="0" w:line="240" w:lineRule="auto"/>
        <w:rPr>
          <w:b/>
          <w:sz w:val="24"/>
        </w:rPr>
      </w:pPr>
    </w:p>
    <w:p w14:paraId="7069BC54" w14:textId="77777777" w:rsidR="00AA210F" w:rsidRDefault="00AA210F" w:rsidP="009E4C77">
      <w:pPr>
        <w:spacing w:after="0" w:line="240" w:lineRule="auto"/>
        <w:jc w:val="center"/>
        <w:rPr>
          <w:b/>
          <w:sz w:val="36"/>
        </w:rPr>
      </w:pPr>
    </w:p>
    <w:p w14:paraId="236AC4F9" w14:textId="77777777" w:rsidR="00AC1D2B" w:rsidRDefault="00AC1D2B" w:rsidP="00AA210F">
      <w:pPr>
        <w:spacing w:after="0" w:line="240" w:lineRule="auto"/>
        <w:rPr>
          <w:sz w:val="36"/>
        </w:rPr>
      </w:pPr>
    </w:p>
    <w:p w14:paraId="52135202" w14:textId="77777777" w:rsidR="00AC1D2B" w:rsidRDefault="00AC1D2B" w:rsidP="00AA210F">
      <w:pPr>
        <w:spacing w:after="0" w:line="240" w:lineRule="auto"/>
        <w:rPr>
          <w:sz w:val="36"/>
        </w:rPr>
      </w:pPr>
    </w:p>
    <w:p w14:paraId="4A3DF07E" w14:textId="77777777" w:rsidR="009E4C77" w:rsidRPr="00F81D58" w:rsidRDefault="00B62FF4" w:rsidP="00AA210F">
      <w:pPr>
        <w:spacing w:after="0" w:line="240" w:lineRule="auto"/>
        <w:rPr>
          <w:sz w:val="36"/>
          <w:szCs w:val="36"/>
        </w:rPr>
      </w:pPr>
      <w:r w:rsidRPr="00AA210F">
        <w:rPr>
          <w:sz w:val="36"/>
        </w:rPr>
        <w:t>C</w:t>
      </w:r>
      <w:r w:rsidR="00AA210F" w:rsidRPr="00AA210F">
        <w:rPr>
          <w:sz w:val="36"/>
        </w:rPr>
        <w:t xml:space="preserve">oordinated </w:t>
      </w:r>
      <w:r w:rsidRPr="00AA210F">
        <w:rPr>
          <w:sz w:val="36"/>
        </w:rPr>
        <w:t>E</w:t>
      </w:r>
      <w:r w:rsidR="00AA210F" w:rsidRPr="00AA210F">
        <w:rPr>
          <w:sz w:val="36"/>
        </w:rPr>
        <w:t xml:space="preserve">nvironmental </w:t>
      </w:r>
      <w:r w:rsidRPr="00AA210F">
        <w:rPr>
          <w:sz w:val="36"/>
        </w:rPr>
        <w:t>M</w:t>
      </w:r>
      <w:r w:rsidR="00AA210F" w:rsidRPr="00AA210F">
        <w:rPr>
          <w:sz w:val="36"/>
        </w:rPr>
        <w:t xml:space="preserve">onitoring </w:t>
      </w:r>
      <w:r w:rsidRPr="00AA210F">
        <w:rPr>
          <w:sz w:val="36"/>
        </w:rPr>
        <w:t>P</w:t>
      </w:r>
      <w:r w:rsidR="00AA210F" w:rsidRPr="00AA210F">
        <w:rPr>
          <w:sz w:val="36"/>
        </w:rPr>
        <w:t>rogramme (CEMP)</w:t>
      </w:r>
      <w:r w:rsidRPr="00AA210F">
        <w:rPr>
          <w:sz w:val="36"/>
        </w:rPr>
        <w:t xml:space="preserve"> </w:t>
      </w:r>
      <w:r w:rsidR="009E4C77" w:rsidRPr="00AA210F">
        <w:rPr>
          <w:sz w:val="36"/>
        </w:rPr>
        <w:t>Guidelines for</w:t>
      </w:r>
      <w:r w:rsidR="002E7C35" w:rsidRPr="00AA210F">
        <w:rPr>
          <w:sz w:val="36"/>
        </w:rPr>
        <w:t xml:space="preserve"> </w:t>
      </w:r>
      <w:r w:rsidR="009E4C77" w:rsidRPr="00AA210F">
        <w:rPr>
          <w:sz w:val="36"/>
        </w:rPr>
        <w:t xml:space="preserve">Monitoring </w:t>
      </w:r>
      <w:r w:rsidR="00782C59" w:rsidRPr="00AA210F">
        <w:rPr>
          <w:rFonts w:cs="Arial"/>
          <w:sz w:val="40"/>
          <w:szCs w:val="40"/>
        </w:rPr>
        <w:t xml:space="preserve">and Assessment </w:t>
      </w:r>
      <w:r w:rsidR="009E4C77" w:rsidRPr="00AA210F">
        <w:rPr>
          <w:sz w:val="40"/>
        </w:rPr>
        <w:t xml:space="preserve">of plastic </w:t>
      </w:r>
      <w:r w:rsidR="009E4C77" w:rsidRPr="00F81D58">
        <w:rPr>
          <w:sz w:val="36"/>
          <w:szCs w:val="36"/>
        </w:rPr>
        <w:t xml:space="preserve">particles in stomachs of </w:t>
      </w:r>
      <w:r w:rsidRPr="00F81D58">
        <w:rPr>
          <w:rFonts w:cs="Arial"/>
          <w:sz w:val="36"/>
          <w:szCs w:val="36"/>
        </w:rPr>
        <w:t>f</w:t>
      </w:r>
      <w:r w:rsidR="009E4C77" w:rsidRPr="00F81D58">
        <w:rPr>
          <w:rFonts w:cs="Arial"/>
          <w:sz w:val="36"/>
          <w:szCs w:val="36"/>
        </w:rPr>
        <w:t>ulmars</w:t>
      </w:r>
      <w:r w:rsidR="009E4C77" w:rsidRPr="00F81D58">
        <w:rPr>
          <w:sz w:val="36"/>
          <w:szCs w:val="36"/>
        </w:rPr>
        <w:t xml:space="preserve"> in the North Sea area</w:t>
      </w:r>
    </w:p>
    <w:p w14:paraId="453FDC7A" w14:textId="77777777" w:rsidR="009E4C77" w:rsidRPr="002E7C35" w:rsidRDefault="009E4C77" w:rsidP="002E7C35">
      <w:pPr>
        <w:spacing w:after="0" w:line="240" w:lineRule="auto"/>
        <w:rPr>
          <w:b/>
          <w:sz w:val="32"/>
        </w:rPr>
      </w:pPr>
    </w:p>
    <w:p w14:paraId="3DFA11D5" w14:textId="77777777" w:rsidR="00932C92" w:rsidRPr="00AA210F" w:rsidRDefault="00932C92" w:rsidP="00C54E68">
      <w:pPr>
        <w:spacing w:after="0" w:line="240" w:lineRule="auto"/>
        <w:jc w:val="both"/>
        <w:rPr>
          <w:rFonts w:cs="Arial"/>
          <w:sz w:val="28"/>
          <w:szCs w:val="28"/>
        </w:rPr>
      </w:pPr>
      <w:r w:rsidRPr="00AA210F">
        <w:rPr>
          <w:rFonts w:cs="Arial"/>
          <w:sz w:val="28"/>
          <w:szCs w:val="28"/>
        </w:rPr>
        <w:t>Agreement 2015-03</w:t>
      </w:r>
      <w:r w:rsidR="00AA210F" w:rsidRPr="00AA210F">
        <w:rPr>
          <w:rStyle w:val="Refdenotaalpie"/>
          <w:rFonts w:cs="Arial"/>
          <w:sz w:val="28"/>
          <w:szCs w:val="28"/>
        </w:rPr>
        <w:footnoteReference w:id="2"/>
      </w:r>
    </w:p>
    <w:p w14:paraId="3D8AE63B" w14:textId="77777777" w:rsidR="00612CC8" w:rsidRDefault="00612CC8" w:rsidP="00DF15C1">
      <w:pPr>
        <w:spacing w:after="0" w:line="240" w:lineRule="auto"/>
        <w:rPr>
          <w:rFonts w:cs="Arial"/>
          <w:b/>
          <w:sz w:val="24"/>
        </w:rPr>
      </w:pPr>
    </w:p>
    <w:p w14:paraId="14AF34B6" w14:textId="77777777" w:rsidR="00612CC8" w:rsidRDefault="00612CC8" w:rsidP="00DF15C1">
      <w:pPr>
        <w:spacing w:after="0" w:line="240" w:lineRule="auto"/>
        <w:rPr>
          <w:rFonts w:cs="Arial"/>
          <w:b/>
          <w:sz w:val="24"/>
        </w:rPr>
      </w:pPr>
    </w:p>
    <w:p w14:paraId="2085E457" w14:textId="77777777" w:rsidR="00AA210F" w:rsidRDefault="00AA210F" w:rsidP="00DF15C1">
      <w:pPr>
        <w:spacing w:after="0" w:line="240" w:lineRule="auto"/>
        <w:rPr>
          <w:rFonts w:cs="Arial"/>
          <w:b/>
          <w:sz w:val="24"/>
        </w:rPr>
      </w:pPr>
    </w:p>
    <w:p w14:paraId="4B959640" w14:textId="77777777" w:rsidR="00AA210F" w:rsidRDefault="00AA210F" w:rsidP="00DF15C1">
      <w:pPr>
        <w:spacing w:after="0" w:line="240" w:lineRule="auto"/>
        <w:rPr>
          <w:rFonts w:cs="Arial"/>
          <w:b/>
          <w:sz w:val="24"/>
        </w:rPr>
      </w:pPr>
    </w:p>
    <w:p w14:paraId="44B1FB61" w14:textId="77777777" w:rsidR="00AA210F" w:rsidRDefault="00AA210F" w:rsidP="00DF15C1">
      <w:pPr>
        <w:spacing w:after="0" w:line="240" w:lineRule="auto"/>
        <w:rPr>
          <w:rFonts w:cs="Arial"/>
          <w:b/>
          <w:sz w:val="24"/>
        </w:rPr>
      </w:pPr>
    </w:p>
    <w:p w14:paraId="7B0581D1" w14:textId="77777777" w:rsidR="00AA210F" w:rsidRDefault="00AA210F" w:rsidP="00DF15C1">
      <w:pPr>
        <w:spacing w:after="0" w:line="240" w:lineRule="auto"/>
        <w:rPr>
          <w:rFonts w:cs="Arial"/>
          <w:b/>
          <w:sz w:val="24"/>
        </w:rPr>
      </w:pPr>
    </w:p>
    <w:p w14:paraId="1D521701" w14:textId="77777777" w:rsidR="00AA210F" w:rsidRDefault="00AA210F" w:rsidP="00DF15C1">
      <w:pPr>
        <w:spacing w:after="0" w:line="240" w:lineRule="auto"/>
        <w:rPr>
          <w:rFonts w:cs="Arial"/>
          <w:b/>
          <w:sz w:val="24"/>
        </w:rPr>
      </w:pPr>
    </w:p>
    <w:p w14:paraId="71494060" w14:textId="77777777" w:rsidR="00AA210F" w:rsidRDefault="00AA210F" w:rsidP="00DF15C1">
      <w:pPr>
        <w:spacing w:after="0" w:line="240" w:lineRule="auto"/>
        <w:rPr>
          <w:rFonts w:cs="Arial"/>
          <w:b/>
          <w:sz w:val="24"/>
        </w:rPr>
      </w:pPr>
    </w:p>
    <w:p w14:paraId="223799DD" w14:textId="77777777" w:rsidR="00AA210F" w:rsidRDefault="00AA210F" w:rsidP="00DF15C1">
      <w:pPr>
        <w:spacing w:after="0" w:line="240" w:lineRule="auto"/>
        <w:rPr>
          <w:rFonts w:cs="Arial"/>
          <w:b/>
          <w:sz w:val="24"/>
        </w:rPr>
      </w:pPr>
    </w:p>
    <w:p w14:paraId="4A1677D8" w14:textId="77777777" w:rsidR="00AA210F" w:rsidRDefault="00AA210F" w:rsidP="00DF15C1">
      <w:pPr>
        <w:spacing w:after="0" w:line="240" w:lineRule="auto"/>
        <w:rPr>
          <w:rFonts w:cs="Arial"/>
          <w:b/>
          <w:sz w:val="24"/>
        </w:rPr>
      </w:pPr>
    </w:p>
    <w:p w14:paraId="5B007B06" w14:textId="77777777" w:rsidR="00AA210F" w:rsidRDefault="00AA210F" w:rsidP="00DF15C1">
      <w:pPr>
        <w:spacing w:after="0" w:line="240" w:lineRule="auto"/>
        <w:rPr>
          <w:rFonts w:cs="Arial"/>
          <w:b/>
          <w:sz w:val="24"/>
        </w:rPr>
      </w:pPr>
    </w:p>
    <w:p w14:paraId="3C7C820D" w14:textId="77777777" w:rsidR="00AA210F" w:rsidRDefault="00AA210F" w:rsidP="00DF15C1">
      <w:pPr>
        <w:spacing w:after="0" w:line="240" w:lineRule="auto"/>
        <w:rPr>
          <w:rFonts w:cs="Arial"/>
          <w:b/>
          <w:sz w:val="24"/>
        </w:rPr>
      </w:pPr>
    </w:p>
    <w:p w14:paraId="0F9603A5" w14:textId="77777777" w:rsidR="00AA210F" w:rsidRDefault="00AA210F" w:rsidP="00DF15C1">
      <w:pPr>
        <w:spacing w:after="0" w:line="240" w:lineRule="auto"/>
        <w:rPr>
          <w:rFonts w:cs="Arial"/>
          <w:b/>
          <w:sz w:val="24"/>
        </w:rPr>
      </w:pPr>
    </w:p>
    <w:p w14:paraId="09167908" w14:textId="77777777" w:rsidR="00AA210F" w:rsidRDefault="00AA210F" w:rsidP="00DF15C1">
      <w:pPr>
        <w:spacing w:after="0" w:line="240" w:lineRule="auto"/>
        <w:rPr>
          <w:rFonts w:cs="Arial"/>
          <w:b/>
          <w:sz w:val="24"/>
        </w:rPr>
      </w:pPr>
    </w:p>
    <w:p w14:paraId="3E2DE233" w14:textId="77777777" w:rsidR="00AA210F" w:rsidRDefault="00AA210F" w:rsidP="00DF15C1">
      <w:pPr>
        <w:spacing w:after="0" w:line="240" w:lineRule="auto"/>
        <w:rPr>
          <w:rFonts w:cs="Arial"/>
          <w:b/>
          <w:sz w:val="24"/>
        </w:rPr>
      </w:pPr>
    </w:p>
    <w:p w14:paraId="014BA482" w14:textId="77777777" w:rsidR="00AA210F" w:rsidRDefault="00AA210F" w:rsidP="00DF15C1">
      <w:pPr>
        <w:spacing w:after="0" w:line="240" w:lineRule="auto"/>
        <w:rPr>
          <w:rFonts w:cs="Arial"/>
          <w:b/>
          <w:sz w:val="24"/>
        </w:rPr>
      </w:pPr>
    </w:p>
    <w:p w14:paraId="4DF2CADE" w14:textId="77777777" w:rsidR="00AA210F" w:rsidRDefault="00AA210F" w:rsidP="00DF15C1">
      <w:pPr>
        <w:spacing w:after="0" w:line="240" w:lineRule="auto"/>
        <w:rPr>
          <w:rFonts w:cs="Arial"/>
          <w:b/>
          <w:sz w:val="24"/>
        </w:rPr>
      </w:pPr>
    </w:p>
    <w:p w14:paraId="765D96F7" w14:textId="77777777" w:rsidR="00AA210F" w:rsidRDefault="00AA210F" w:rsidP="00DF15C1">
      <w:pPr>
        <w:spacing w:after="0" w:line="240" w:lineRule="auto"/>
        <w:rPr>
          <w:rFonts w:cs="Arial"/>
          <w:b/>
          <w:sz w:val="24"/>
        </w:rPr>
      </w:pPr>
    </w:p>
    <w:p w14:paraId="7F7571BF" w14:textId="77777777" w:rsidR="00AA210F" w:rsidRDefault="00AA210F" w:rsidP="00DF15C1">
      <w:pPr>
        <w:spacing w:after="0" w:line="240" w:lineRule="auto"/>
        <w:rPr>
          <w:rFonts w:cs="Arial"/>
          <w:b/>
          <w:sz w:val="24"/>
        </w:rPr>
      </w:pPr>
    </w:p>
    <w:p w14:paraId="57999B81" w14:textId="77777777" w:rsidR="00AA210F" w:rsidRDefault="00AA210F" w:rsidP="00DF15C1">
      <w:pPr>
        <w:spacing w:after="0" w:line="240" w:lineRule="auto"/>
        <w:rPr>
          <w:rFonts w:cs="Arial"/>
          <w:b/>
          <w:sz w:val="24"/>
        </w:rPr>
      </w:pPr>
    </w:p>
    <w:p w14:paraId="3AEF8C17" w14:textId="77777777" w:rsidR="00AA210F" w:rsidRDefault="00AA210F" w:rsidP="00DF15C1">
      <w:pPr>
        <w:spacing w:after="0" w:line="240" w:lineRule="auto"/>
        <w:rPr>
          <w:rFonts w:cs="Arial"/>
          <w:b/>
          <w:sz w:val="24"/>
        </w:rPr>
      </w:pPr>
    </w:p>
    <w:p w14:paraId="12DE1B3C" w14:textId="77777777" w:rsidR="00AA210F" w:rsidRDefault="00AA210F" w:rsidP="00DF15C1">
      <w:pPr>
        <w:spacing w:after="0" w:line="240" w:lineRule="auto"/>
        <w:rPr>
          <w:rFonts w:cs="Arial"/>
          <w:b/>
          <w:sz w:val="24"/>
        </w:rPr>
      </w:pPr>
    </w:p>
    <w:p w14:paraId="6DC78E35" w14:textId="77777777" w:rsidR="00AA210F" w:rsidRDefault="00AA210F" w:rsidP="00DF15C1">
      <w:pPr>
        <w:spacing w:after="0" w:line="240" w:lineRule="auto"/>
        <w:rPr>
          <w:rFonts w:cs="Arial"/>
          <w:b/>
          <w:sz w:val="24"/>
        </w:rPr>
      </w:pPr>
    </w:p>
    <w:p w14:paraId="1BA7770D" w14:textId="77777777" w:rsidR="00AA210F" w:rsidRDefault="00AA210F" w:rsidP="00DF15C1">
      <w:pPr>
        <w:spacing w:after="0" w:line="240" w:lineRule="auto"/>
        <w:rPr>
          <w:rFonts w:cs="Arial"/>
          <w:b/>
          <w:sz w:val="24"/>
        </w:rPr>
      </w:pPr>
    </w:p>
    <w:p w14:paraId="028EE181" w14:textId="77777777" w:rsidR="00AA210F" w:rsidRDefault="00AA210F" w:rsidP="00DF15C1">
      <w:pPr>
        <w:spacing w:after="0" w:line="240" w:lineRule="auto"/>
        <w:rPr>
          <w:rFonts w:cs="Arial"/>
          <w:b/>
          <w:sz w:val="24"/>
        </w:rPr>
      </w:pPr>
    </w:p>
    <w:p w14:paraId="3E6DB2AF" w14:textId="77777777" w:rsidR="00AA210F" w:rsidRDefault="00AA210F" w:rsidP="00DF15C1">
      <w:pPr>
        <w:spacing w:after="0" w:line="240" w:lineRule="auto"/>
        <w:rPr>
          <w:rFonts w:cs="Arial"/>
          <w:b/>
          <w:sz w:val="24"/>
        </w:rPr>
      </w:pPr>
    </w:p>
    <w:p w14:paraId="116CAC7C" w14:textId="77777777" w:rsidR="00AA210F" w:rsidRDefault="00AA210F" w:rsidP="00DF15C1">
      <w:pPr>
        <w:spacing w:after="0" w:line="240" w:lineRule="auto"/>
        <w:rPr>
          <w:rFonts w:cs="Arial"/>
          <w:b/>
          <w:sz w:val="24"/>
        </w:rPr>
      </w:pPr>
    </w:p>
    <w:p w14:paraId="1121D16A" w14:textId="77777777" w:rsidR="00C36E08" w:rsidRPr="00AA210F" w:rsidRDefault="00C36E08" w:rsidP="00C36E08">
      <w:pPr>
        <w:spacing w:after="0" w:line="240" w:lineRule="auto"/>
        <w:rPr>
          <w:color w:val="002060"/>
          <w:sz w:val="18"/>
        </w:rPr>
      </w:pPr>
      <w:r w:rsidRPr="00DF15C1">
        <w:rPr>
          <w:color w:val="002060"/>
          <w:sz w:val="18"/>
          <w:szCs w:val="18"/>
        </w:rPr>
        <w:t xml:space="preserve">Draft by </w:t>
      </w:r>
      <w:r w:rsidR="00AC4D87">
        <w:rPr>
          <w:color w:val="002060"/>
          <w:sz w:val="18"/>
          <w:szCs w:val="18"/>
        </w:rPr>
        <w:tab/>
      </w:r>
      <w:r w:rsidR="00AC4D87">
        <w:rPr>
          <w:color w:val="002060"/>
          <w:sz w:val="18"/>
          <w:szCs w:val="18"/>
        </w:rPr>
        <w:tab/>
      </w:r>
      <w:r w:rsidRPr="00AA210F">
        <w:rPr>
          <w:color w:val="002060"/>
          <w:sz w:val="18"/>
        </w:rPr>
        <w:t xml:space="preserve">J.A. van Franeker, </w:t>
      </w:r>
      <w:hyperlink r:id="rId9" w:history="1">
        <w:r w:rsidRPr="00AA210F">
          <w:rPr>
            <w:rStyle w:val="Hipervnculo"/>
            <w:sz w:val="18"/>
          </w:rPr>
          <w:t>Jan.vanfraneker@wur.nl</w:t>
        </w:r>
      </w:hyperlink>
      <w:r w:rsidRPr="00AA210F">
        <w:rPr>
          <w:color w:val="002060"/>
          <w:sz w:val="18"/>
        </w:rPr>
        <w:t xml:space="preserve">  </w:t>
      </w:r>
      <w:r w:rsidR="007866FD" w:rsidRPr="00AA210F">
        <w:rPr>
          <w:color w:val="002060"/>
          <w:sz w:val="18"/>
        </w:rPr>
        <w:fldChar w:fldCharType="begin"/>
      </w:r>
      <w:r w:rsidRPr="00AA210F">
        <w:rPr>
          <w:color w:val="002060"/>
          <w:sz w:val="18"/>
        </w:rPr>
        <w:instrText xml:space="preserve"> DATE  \@ "d-MMM-yyyy"  \* MERGEFORMAT </w:instrText>
      </w:r>
      <w:r w:rsidR="007866FD" w:rsidRPr="00AA210F">
        <w:rPr>
          <w:color w:val="002060"/>
          <w:sz w:val="18"/>
        </w:rPr>
        <w:fldChar w:fldCharType="separate"/>
      </w:r>
      <w:r w:rsidR="00761966" w:rsidRPr="00761966">
        <w:rPr>
          <w:noProof/>
          <w:color w:val="002060"/>
        </w:rPr>
        <w:t>2-Dec-2020</w:t>
      </w:r>
      <w:r w:rsidR="007866FD" w:rsidRPr="00AA210F">
        <w:rPr>
          <w:color w:val="002060"/>
          <w:sz w:val="18"/>
        </w:rPr>
        <w:fldChar w:fldCharType="end"/>
      </w:r>
      <w:r w:rsidRPr="00AA210F">
        <w:rPr>
          <w:color w:val="002060"/>
          <w:sz w:val="18"/>
        </w:rPr>
        <w:t xml:space="preserve"> </w:t>
      </w:r>
    </w:p>
    <w:p w14:paraId="596B841B" w14:textId="77777777" w:rsidR="00C36E08" w:rsidRPr="00FB5982" w:rsidRDefault="00AC4D87" w:rsidP="00C36E08">
      <w:pPr>
        <w:spacing w:after="0" w:line="240" w:lineRule="auto"/>
        <w:rPr>
          <w:color w:val="002060"/>
          <w:sz w:val="18"/>
          <w:szCs w:val="18"/>
        </w:rPr>
      </w:pPr>
      <w:r w:rsidRPr="00FB5982">
        <w:rPr>
          <w:color w:val="002060"/>
          <w:sz w:val="18"/>
          <w:szCs w:val="18"/>
        </w:rPr>
        <w:t>F</w:t>
      </w:r>
      <w:r w:rsidR="00C36E08" w:rsidRPr="00FB5982">
        <w:rPr>
          <w:color w:val="002060"/>
          <w:sz w:val="18"/>
          <w:szCs w:val="18"/>
        </w:rPr>
        <w:t>ilename</w:t>
      </w:r>
      <w:r>
        <w:rPr>
          <w:color w:val="002060"/>
          <w:sz w:val="18"/>
          <w:szCs w:val="18"/>
        </w:rPr>
        <w:t xml:space="preserve">:    </w:t>
      </w:r>
      <w:r>
        <w:rPr>
          <w:color w:val="002060"/>
          <w:sz w:val="18"/>
          <w:szCs w:val="18"/>
        </w:rPr>
        <w:tab/>
      </w:r>
      <w:fldSimple w:instr=" FILENAME   \* MERGEFORMAT ">
        <w:r w:rsidRPr="00AC4D87">
          <w:rPr>
            <w:noProof/>
            <w:color w:val="002060"/>
            <w:sz w:val="18"/>
            <w:szCs w:val="18"/>
          </w:rPr>
          <w:t>JAMP-FulmarPlasticNorthSea-Guideline_JAFfinal20150501.docx</w:t>
        </w:r>
      </w:fldSimple>
    </w:p>
    <w:p w14:paraId="0CB7ED48" w14:textId="77777777" w:rsidR="00612CC8" w:rsidRDefault="00612CC8">
      <w:r>
        <w:br w:type="page"/>
      </w:r>
    </w:p>
    <w:p w14:paraId="0716A519" w14:textId="77777777" w:rsidR="00C6241D" w:rsidRPr="00DF15C1" w:rsidRDefault="00612CC8">
      <w:pPr>
        <w:rPr>
          <w:b/>
          <w:sz w:val="28"/>
        </w:rPr>
      </w:pPr>
      <w:r w:rsidRPr="00DF15C1">
        <w:rPr>
          <w:b/>
          <w:sz w:val="28"/>
        </w:rPr>
        <w:lastRenderedPageBreak/>
        <w:t>CONTENTS</w:t>
      </w:r>
    </w:p>
    <w:p w14:paraId="0AC85D91" w14:textId="77777777" w:rsidR="00DC7924" w:rsidRDefault="007866FD">
      <w:pPr>
        <w:pStyle w:val="TDC1"/>
        <w:rPr>
          <w:rFonts w:eastAsiaTheme="minorEastAsia"/>
          <w:noProof/>
          <w:lang w:eastAsia="en-GB"/>
        </w:rPr>
      </w:pPr>
      <w:r>
        <w:fldChar w:fldCharType="begin"/>
      </w:r>
      <w:r w:rsidR="00612CC8">
        <w:instrText xml:space="preserve"> TOC \o "1-4" \h \z \u </w:instrText>
      </w:r>
      <w:r>
        <w:fldChar w:fldCharType="separate"/>
      </w:r>
      <w:hyperlink w:anchor="_Toc427925562" w:history="1">
        <w:r w:rsidR="00DC7924" w:rsidRPr="00FE4F49">
          <w:rPr>
            <w:rStyle w:val="Hipervnculo"/>
            <w:noProof/>
          </w:rPr>
          <w:t>1</w:t>
        </w:r>
        <w:r w:rsidR="00DC7924">
          <w:rPr>
            <w:rFonts w:eastAsiaTheme="minorEastAsia"/>
            <w:noProof/>
            <w:lang w:eastAsia="en-GB"/>
          </w:rPr>
          <w:tab/>
        </w:r>
        <w:r w:rsidR="00DC7924" w:rsidRPr="00FE4F49">
          <w:rPr>
            <w:rStyle w:val="Hipervnculo"/>
            <w:noProof/>
          </w:rPr>
          <w:t>Introduction</w:t>
        </w:r>
        <w:r w:rsidR="00DC7924">
          <w:rPr>
            <w:noProof/>
            <w:webHidden/>
          </w:rPr>
          <w:tab/>
        </w:r>
        <w:r w:rsidR="00DC7924">
          <w:rPr>
            <w:noProof/>
            <w:webHidden/>
          </w:rPr>
          <w:fldChar w:fldCharType="begin"/>
        </w:r>
        <w:r w:rsidR="00DC7924">
          <w:rPr>
            <w:noProof/>
            <w:webHidden/>
          </w:rPr>
          <w:instrText xml:space="preserve"> PAGEREF _Toc427925562 \h </w:instrText>
        </w:r>
        <w:r w:rsidR="00DC7924">
          <w:rPr>
            <w:noProof/>
            <w:webHidden/>
          </w:rPr>
        </w:r>
        <w:r w:rsidR="00DC7924">
          <w:rPr>
            <w:noProof/>
            <w:webHidden/>
          </w:rPr>
          <w:fldChar w:fldCharType="separate"/>
        </w:r>
        <w:r w:rsidR="005A173C">
          <w:rPr>
            <w:noProof/>
            <w:webHidden/>
          </w:rPr>
          <w:t>4</w:t>
        </w:r>
        <w:r w:rsidR="00DC7924">
          <w:rPr>
            <w:noProof/>
            <w:webHidden/>
          </w:rPr>
          <w:fldChar w:fldCharType="end"/>
        </w:r>
      </w:hyperlink>
    </w:p>
    <w:p w14:paraId="43BA40F8" w14:textId="77777777" w:rsidR="00DC7924" w:rsidRDefault="00761966">
      <w:pPr>
        <w:pStyle w:val="TDC1"/>
        <w:rPr>
          <w:rFonts w:eastAsiaTheme="minorEastAsia"/>
          <w:noProof/>
          <w:lang w:eastAsia="en-GB"/>
        </w:rPr>
      </w:pPr>
      <w:hyperlink w:anchor="_Toc427925563" w:history="1">
        <w:r w:rsidR="00DC7924" w:rsidRPr="00FE4F49">
          <w:rPr>
            <w:rStyle w:val="Hipervnculo"/>
            <w:noProof/>
          </w:rPr>
          <w:t>2</w:t>
        </w:r>
        <w:r w:rsidR="00DC7924">
          <w:rPr>
            <w:rFonts w:eastAsiaTheme="minorEastAsia"/>
            <w:noProof/>
            <w:lang w:eastAsia="en-GB"/>
          </w:rPr>
          <w:tab/>
        </w:r>
        <w:r w:rsidR="00DC7924" w:rsidRPr="00FE4F49">
          <w:rPr>
            <w:rStyle w:val="Hipervnculo"/>
            <w:noProof/>
          </w:rPr>
          <w:t>Monitoring</w:t>
        </w:r>
        <w:r w:rsidR="00DC7924">
          <w:rPr>
            <w:noProof/>
            <w:webHidden/>
          </w:rPr>
          <w:tab/>
        </w:r>
        <w:r w:rsidR="00DC7924">
          <w:rPr>
            <w:noProof/>
            <w:webHidden/>
          </w:rPr>
          <w:fldChar w:fldCharType="begin"/>
        </w:r>
        <w:r w:rsidR="00DC7924">
          <w:rPr>
            <w:noProof/>
            <w:webHidden/>
          </w:rPr>
          <w:instrText xml:space="preserve"> PAGEREF _Toc427925563 \h </w:instrText>
        </w:r>
        <w:r w:rsidR="00DC7924">
          <w:rPr>
            <w:noProof/>
            <w:webHidden/>
          </w:rPr>
        </w:r>
        <w:r w:rsidR="00DC7924">
          <w:rPr>
            <w:noProof/>
            <w:webHidden/>
          </w:rPr>
          <w:fldChar w:fldCharType="separate"/>
        </w:r>
        <w:r w:rsidR="005A173C">
          <w:rPr>
            <w:noProof/>
            <w:webHidden/>
          </w:rPr>
          <w:t>5</w:t>
        </w:r>
        <w:r w:rsidR="00DC7924">
          <w:rPr>
            <w:noProof/>
            <w:webHidden/>
          </w:rPr>
          <w:fldChar w:fldCharType="end"/>
        </w:r>
      </w:hyperlink>
    </w:p>
    <w:p w14:paraId="5B5B33E6" w14:textId="77777777" w:rsidR="00DC7924" w:rsidRDefault="00761966">
      <w:pPr>
        <w:pStyle w:val="TDC2"/>
        <w:tabs>
          <w:tab w:val="left" w:pos="880"/>
          <w:tab w:val="right" w:leader="dot" w:pos="9016"/>
        </w:tabs>
        <w:rPr>
          <w:rFonts w:eastAsiaTheme="minorEastAsia"/>
          <w:noProof/>
          <w:lang w:eastAsia="en-GB"/>
        </w:rPr>
      </w:pPr>
      <w:hyperlink w:anchor="_Toc427925564" w:history="1">
        <w:r w:rsidR="00DC7924" w:rsidRPr="00FE4F49">
          <w:rPr>
            <w:rStyle w:val="Hipervnculo"/>
            <w:noProof/>
          </w:rPr>
          <w:t>2.1</w:t>
        </w:r>
        <w:r w:rsidR="00DC7924">
          <w:rPr>
            <w:rFonts w:eastAsiaTheme="minorEastAsia"/>
            <w:noProof/>
            <w:lang w:eastAsia="en-GB"/>
          </w:rPr>
          <w:tab/>
        </w:r>
        <w:r w:rsidR="00DC7924" w:rsidRPr="00FE4F49">
          <w:rPr>
            <w:rStyle w:val="Hipervnculo"/>
            <w:noProof/>
          </w:rPr>
          <w:t>Objective</w:t>
        </w:r>
        <w:r w:rsidR="00DC7924">
          <w:rPr>
            <w:noProof/>
            <w:webHidden/>
          </w:rPr>
          <w:tab/>
        </w:r>
        <w:r w:rsidR="00DC7924">
          <w:rPr>
            <w:noProof/>
            <w:webHidden/>
          </w:rPr>
          <w:fldChar w:fldCharType="begin"/>
        </w:r>
        <w:r w:rsidR="00DC7924">
          <w:rPr>
            <w:noProof/>
            <w:webHidden/>
          </w:rPr>
          <w:instrText xml:space="preserve"> PAGEREF _Toc427925564 \h </w:instrText>
        </w:r>
        <w:r w:rsidR="00DC7924">
          <w:rPr>
            <w:noProof/>
            <w:webHidden/>
          </w:rPr>
        </w:r>
        <w:r w:rsidR="00DC7924">
          <w:rPr>
            <w:noProof/>
            <w:webHidden/>
          </w:rPr>
          <w:fldChar w:fldCharType="separate"/>
        </w:r>
        <w:r w:rsidR="005A173C">
          <w:rPr>
            <w:noProof/>
            <w:webHidden/>
          </w:rPr>
          <w:t>5</w:t>
        </w:r>
        <w:r w:rsidR="00DC7924">
          <w:rPr>
            <w:noProof/>
            <w:webHidden/>
          </w:rPr>
          <w:fldChar w:fldCharType="end"/>
        </w:r>
      </w:hyperlink>
    </w:p>
    <w:p w14:paraId="54E2D52C" w14:textId="77777777" w:rsidR="00DC7924" w:rsidRDefault="00761966">
      <w:pPr>
        <w:pStyle w:val="TDC2"/>
        <w:tabs>
          <w:tab w:val="left" w:pos="880"/>
          <w:tab w:val="right" w:leader="dot" w:pos="9016"/>
        </w:tabs>
        <w:rPr>
          <w:rFonts w:eastAsiaTheme="minorEastAsia"/>
          <w:noProof/>
          <w:lang w:eastAsia="en-GB"/>
        </w:rPr>
      </w:pPr>
      <w:hyperlink w:anchor="_Toc427925565" w:history="1">
        <w:r w:rsidR="00DC7924" w:rsidRPr="00FE4F49">
          <w:rPr>
            <w:rStyle w:val="Hipervnculo"/>
            <w:noProof/>
          </w:rPr>
          <w:t>2.2</w:t>
        </w:r>
        <w:r w:rsidR="00DC7924">
          <w:rPr>
            <w:rFonts w:eastAsiaTheme="minorEastAsia"/>
            <w:noProof/>
            <w:lang w:eastAsia="en-GB"/>
          </w:rPr>
          <w:tab/>
        </w:r>
        <w:r w:rsidR="00DC7924" w:rsidRPr="00FE4F49">
          <w:rPr>
            <w:rStyle w:val="Hipervnculo"/>
            <w:noProof/>
          </w:rPr>
          <w:t>Quantitative objectives</w:t>
        </w:r>
        <w:r w:rsidR="00DC7924">
          <w:rPr>
            <w:noProof/>
            <w:webHidden/>
          </w:rPr>
          <w:tab/>
        </w:r>
        <w:r w:rsidR="00DC7924">
          <w:rPr>
            <w:noProof/>
            <w:webHidden/>
          </w:rPr>
          <w:fldChar w:fldCharType="begin"/>
        </w:r>
        <w:r w:rsidR="00DC7924">
          <w:rPr>
            <w:noProof/>
            <w:webHidden/>
          </w:rPr>
          <w:instrText xml:space="preserve"> PAGEREF _Toc427925565 \h </w:instrText>
        </w:r>
        <w:r w:rsidR="00DC7924">
          <w:rPr>
            <w:noProof/>
            <w:webHidden/>
          </w:rPr>
        </w:r>
        <w:r w:rsidR="00DC7924">
          <w:rPr>
            <w:noProof/>
            <w:webHidden/>
          </w:rPr>
          <w:fldChar w:fldCharType="separate"/>
        </w:r>
        <w:r w:rsidR="005A173C">
          <w:rPr>
            <w:noProof/>
            <w:webHidden/>
          </w:rPr>
          <w:t>6</w:t>
        </w:r>
        <w:r w:rsidR="00DC7924">
          <w:rPr>
            <w:noProof/>
            <w:webHidden/>
          </w:rPr>
          <w:fldChar w:fldCharType="end"/>
        </w:r>
      </w:hyperlink>
    </w:p>
    <w:p w14:paraId="1D18D1ED" w14:textId="77777777" w:rsidR="00DC7924" w:rsidRDefault="00761966">
      <w:pPr>
        <w:pStyle w:val="TDC2"/>
        <w:tabs>
          <w:tab w:val="left" w:pos="880"/>
          <w:tab w:val="right" w:leader="dot" w:pos="9016"/>
        </w:tabs>
        <w:rPr>
          <w:rFonts w:eastAsiaTheme="minorEastAsia"/>
          <w:noProof/>
          <w:lang w:eastAsia="en-GB"/>
        </w:rPr>
      </w:pPr>
      <w:hyperlink w:anchor="_Toc427925566" w:history="1">
        <w:r w:rsidR="00DC7924" w:rsidRPr="00FE4F49">
          <w:rPr>
            <w:rStyle w:val="Hipervnculo"/>
            <w:noProof/>
          </w:rPr>
          <w:t>2.3</w:t>
        </w:r>
        <w:r w:rsidR="00DC7924">
          <w:rPr>
            <w:rFonts w:eastAsiaTheme="minorEastAsia"/>
            <w:noProof/>
            <w:lang w:eastAsia="en-GB"/>
          </w:rPr>
          <w:tab/>
        </w:r>
        <w:r w:rsidR="00DC7924" w:rsidRPr="00FE4F49">
          <w:rPr>
            <w:rStyle w:val="Hipervnculo"/>
            <w:noProof/>
          </w:rPr>
          <w:t>Monitoring Strategy: design of specific monitoring strategy</w:t>
        </w:r>
        <w:r w:rsidR="00DC7924">
          <w:rPr>
            <w:noProof/>
            <w:webHidden/>
          </w:rPr>
          <w:tab/>
        </w:r>
        <w:r w:rsidR="00DC7924">
          <w:rPr>
            <w:noProof/>
            <w:webHidden/>
          </w:rPr>
          <w:fldChar w:fldCharType="begin"/>
        </w:r>
        <w:r w:rsidR="00DC7924">
          <w:rPr>
            <w:noProof/>
            <w:webHidden/>
          </w:rPr>
          <w:instrText xml:space="preserve"> PAGEREF _Toc427925566 \h </w:instrText>
        </w:r>
        <w:r w:rsidR="00DC7924">
          <w:rPr>
            <w:noProof/>
            <w:webHidden/>
          </w:rPr>
        </w:r>
        <w:r w:rsidR="00DC7924">
          <w:rPr>
            <w:noProof/>
            <w:webHidden/>
          </w:rPr>
          <w:fldChar w:fldCharType="separate"/>
        </w:r>
        <w:r w:rsidR="005A173C">
          <w:rPr>
            <w:noProof/>
            <w:webHidden/>
          </w:rPr>
          <w:t>7</w:t>
        </w:r>
        <w:r w:rsidR="00DC7924">
          <w:rPr>
            <w:noProof/>
            <w:webHidden/>
          </w:rPr>
          <w:fldChar w:fldCharType="end"/>
        </w:r>
      </w:hyperlink>
    </w:p>
    <w:p w14:paraId="5C3A3BE0" w14:textId="77777777" w:rsidR="00DC7924" w:rsidRDefault="00761966">
      <w:pPr>
        <w:pStyle w:val="TDC2"/>
        <w:tabs>
          <w:tab w:val="left" w:pos="880"/>
          <w:tab w:val="right" w:leader="dot" w:pos="9016"/>
        </w:tabs>
        <w:rPr>
          <w:rFonts w:eastAsiaTheme="minorEastAsia"/>
          <w:noProof/>
          <w:lang w:eastAsia="en-GB"/>
        </w:rPr>
      </w:pPr>
      <w:hyperlink w:anchor="_Toc427925567" w:history="1">
        <w:r w:rsidR="00DC7924" w:rsidRPr="00FE4F49">
          <w:rPr>
            <w:rStyle w:val="Hipervnculo"/>
            <w:noProof/>
          </w:rPr>
          <w:t>2.4</w:t>
        </w:r>
        <w:r w:rsidR="00DC7924">
          <w:rPr>
            <w:rFonts w:eastAsiaTheme="minorEastAsia"/>
            <w:noProof/>
            <w:lang w:eastAsia="en-GB"/>
          </w:rPr>
          <w:tab/>
        </w:r>
        <w:r w:rsidR="00DC7924" w:rsidRPr="00FE4F49">
          <w:rPr>
            <w:rStyle w:val="Hipervnculo"/>
            <w:noProof/>
          </w:rPr>
          <w:t>Sampling Strategy -  Field sampling and monitoring Equipment</w:t>
        </w:r>
        <w:r w:rsidR="00DC7924">
          <w:rPr>
            <w:noProof/>
            <w:webHidden/>
          </w:rPr>
          <w:tab/>
        </w:r>
        <w:r w:rsidR="00DC7924">
          <w:rPr>
            <w:noProof/>
            <w:webHidden/>
          </w:rPr>
          <w:fldChar w:fldCharType="begin"/>
        </w:r>
        <w:r w:rsidR="00DC7924">
          <w:rPr>
            <w:noProof/>
            <w:webHidden/>
          </w:rPr>
          <w:instrText xml:space="preserve"> PAGEREF _Toc427925567 \h </w:instrText>
        </w:r>
        <w:r w:rsidR="00DC7924">
          <w:rPr>
            <w:noProof/>
            <w:webHidden/>
          </w:rPr>
        </w:r>
        <w:r w:rsidR="00DC7924">
          <w:rPr>
            <w:noProof/>
            <w:webHidden/>
          </w:rPr>
          <w:fldChar w:fldCharType="separate"/>
        </w:r>
        <w:r w:rsidR="005A173C">
          <w:rPr>
            <w:noProof/>
            <w:webHidden/>
          </w:rPr>
          <w:t>8</w:t>
        </w:r>
        <w:r w:rsidR="00DC7924">
          <w:rPr>
            <w:noProof/>
            <w:webHidden/>
          </w:rPr>
          <w:fldChar w:fldCharType="end"/>
        </w:r>
      </w:hyperlink>
    </w:p>
    <w:p w14:paraId="4117E4DB" w14:textId="77777777" w:rsidR="00DC7924" w:rsidRDefault="00761966">
      <w:pPr>
        <w:pStyle w:val="TDC3"/>
        <w:tabs>
          <w:tab w:val="left" w:pos="1320"/>
          <w:tab w:val="right" w:leader="dot" w:pos="9016"/>
        </w:tabs>
        <w:rPr>
          <w:rFonts w:eastAsiaTheme="minorEastAsia"/>
          <w:noProof/>
          <w:lang w:eastAsia="en-GB"/>
        </w:rPr>
      </w:pPr>
      <w:hyperlink w:anchor="_Toc427925568" w:history="1">
        <w:r w:rsidR="00DC7924" w:rsidRPr="00FE4F49">
          <w:rPr>
            <w:rStyle w:val="Hipervnculo"/>
            <w:noProof/>
          </w:rPr>
          <w:t>2.4.1</w:t>
        </w:r>
        <w:r w:rsidR="00DC7924">
          <w:rPr>
            <w:rFonts w:eastAsiaTheme="minorEastAsia"/>
            <w:noProof/>
            <w:lang w:eastAsia="en-GB"/>
          </w:rPr>
          <w:tab/>
        </w:r>
        <w:r w:rsidR="00DC7924" w:rsidRPr="00FE4F49">
          <w:rPr>
            <w:rStyle w:val="Hipervnculo"/>
            <w:noProof/>
          </w:rPr>
          <w:t>Collecting and handling of dead fulmars</w:t>
        </w:r>
        <w:r w:rsidR="00DC7924">
          <w:rPr>
            <w:noProof/>
            <w:webHidden/>
          </w:rPr>
          <w:tab/>
        </w:r>
        <w:r w:rsidR="00DC7924">
          <w:rPr>
            <w:noProof/>
            <w:webHidden/>
          </w:rPr>
          <w:fldChar w:fldCharType="begin"/>
        </w:r>
        <w:r w:rsidR="00DC7924">
          <w:rPr>
            <w:noProof/>
            <w:webHidden/>
          </w:rPr>
          <w:instrText xml:space="preserve"> PAGEREF _Toc427925568 \h </w:instrText>
        </w:r>
        <w:r w:rsidR="00DC7924">
          <w:rPr>
            <w:noProof/>
            <w:webHidden/>
          </w:rPr>
        </w:r>
        <w:r w:rsidR="00DC7924">
          <w:rPr>
            <w:noProof/>
            <w:webHidden/>
          </w:rPr>
          <w:fldChar w:fldCharType="separate"/>
        </w:r>
        <w:r w:rsidR="005A173C">
          <w:rPr>
            <w:noProof/>
            <w:webHidden/>
          </w:rPr>
          <w:t>8</w:t>
        </w:r>
        <w:r w:rsidR="00DC7924">
          <w:rPr>
            <w:noProof/>
            <w:webHidden/>
          </w:rPr>
          <w:fldChar w:fldCharType="end"/>
        </w:r>
      </w:hyperlink>
    </w:p>
    <w:p w14:paraId="4CB36F4A" w14:textId="77777777" w:rsidR="00DC7924" w:rsidRDefault="00761966">
      <w:pPr>
        <w:pStyle w:val="TDC4"/>
        <w:tabs>
          <w:tab w:val="left" w:pos="1540"/>
          <w:tab w:val="right" w:leader="dot" w:pos="9016"/>
        </w:tabs>
        <w:rPr>
          <w:rFonts w:eastAsiaTheme="minorEastAsia"/>
          <w:noProof/>
          <w:lang w:eastAsia="en-GB"/>
        </w:rPr>
      </w:pPr>
      <w:hyperlink w:anchor="_Toc427925569" w:history="1">
        <w:r w:rsidR="00DC7924" w:rsidRPr="00FE4F49">
          <w:rPr>
            <w:rStyle w:val="Hipervnculo"/>
            <w:noProof/>
          </w:rPr>
          <w:t>2.4.1.1</w:t>
        </w:r>
        <w:r w:rsidR="00DC7924">
          <w:rPr>
            <w:rFonts w:eastAsiaTheme="minorEastAsia"/>
            <w:noProof/>
            <w:lang w:eastAsia="en-GB"/>
          </w:rPr>
          <w:tab/>
        </w:r>
        <w:r w:rsidR="00DC7924" w:rsidRPr="00FE4F49">
          <w:rPr>
            <w:rStyle w:val="Hipervnculo"/>
            <w:noProof/>
          </w:rPr>
          <w:t>Frequency of searches for fulmars</w:t>
        </w:r>
        <w:r w:rsidR="00DC7924">
          <w:rPr>
            <w:noProof/>
            <w:webHidden/>
          </w:rPr>
          <w:tab/>
        </w:r>
        <w:r w:rsidR="00DC7924">
          <w:rPr>
            <w:noProof/>
            <w:webHidden/>
          </w:rPr>
          <w:fldChar w:fldCharType="begin"/>
        </w:r>
        <w:r w:rsidR="00DC7924">
          <w:rPr>
            <w:noProof/>
            <w:webHidden/>
          </w:rPr>
          <w:instrText xml:space="preserve"> PAGEREF _Toc427925569 \h </w:instrText>
        </w:r>
        <w:r w:rsidR="00DC7924">
          <w:rPr>
            <w:noProof/>
            <w:webHidden/>
          </w:rPr>
        </w:r>
        <w:r w:rsidR="00DC7924">
          <w:rPr>
            <w:noProof/>
            <w:webHidden/>
          </w:rPr>
          <w:fldChar w:fldCharType="separate"/>
        </w:r>
        <w:r w:rsidR="005A173C">
          <w:rPr>
            <w:noProof/>
            <w:webHidden/>
          </w:rPr>
          <w:t>8</w:t>
        </w:r>
        <w:r w:rsidR="00DC7924">
          <w:rPr>
            <w:noProof/>
            <w:webHidden/>
          </w:rPr>
          <w:fldChar w:fldCharType="end"/>
        </w:r>
      </w:hyperlink>
    </w:p>
    <w:p w14:paraId="1AC13989" w14:textId="77777777" w:rsidR="00DC7924" w:rsidRDefault="00761966">
      <w:pPr>
        <w:pStyle w:val="TDC4"/>
        <w:tabs>
          <w:tab w:val="left" w:pos="1540"/>
          <w:tab w:val="right" w:leader="dot" w:pos="9016"/>
        </w:tabs>
        <w:rPr>
          <w:rFonts w:eastAsiaTheme="minorEastAsia"/>
          <w:noProof/>
          <w:lang w:eastAsia="en-GB"/>
        </w:rPr>
      </w:pPr>
      <w:hyperlink w:anchor="_Toc427925570" w:history="1">
        <w:r w:rsidR="00DC7924" w:rsidRPr="00FE4F49">
          <w:rPr>
            <w:rStyle w:val="Hipervnculo"/>
            <w:noProof/>
          </w:rPr>
          <w:t>2.4.1.2</w:t>
        </w:r>
        <w:r w:rsidR="00DC7924">
          <w:rPr>
            <w:rFonts w:eastAsiaTheme="minorEastAsia"/>
            <w:noProof/>
            <w:lang w:eastAsia="en-GB"/>
          </w:rPr>
          <w:tab/>
        </w:r>
        <w:r w:rsidR="00DC7924" w:rsidRPr="00FE4F49">
          <w:rPr>
            <w:rStyle w:val="Hipervnculo"/>
            <w:noProof/>
          </w:rPr>
          <w:t>Sample size</w:t>
        </w:r>
        <w:r w:rsidR="00DC7924">
          <w:rPr>
            <w:noProof/>
            <w:webHidden/>
          </w:rPr>
          <w:tab/>
        </w:r>
        <w:r w:rsidR="00DC7924">
          <w:rPr>
            <w:noProof/>
            <w:webHidden/>
          </w:rPr>
          <w:fldChar w:fldCharType="begin"/>
        </w:r>
        <w:r w:rsidR="00DC7924">
          <w:rPr>
            <w:noProof/>
            <w:webHidden/>
          </w:rPr>
          <w:instrText xml:space="preserve"> PAGEREF _Toc427925570 \h </w:instrText>
        </w:r>
        <w:r w:rsidR="00DC7924">
          <w:rPr>
            <w:noProof/>
            <w:webHidden/>
          </w:rPr>
        </w:r>
        <w:r w:rsidR="00DC7924">
          <w:rPr>
            <w:noProof/>
            <w:webHidden/>
          </w:rPr>
          <w:fldChar w:fldCharType="separate"/>
        </w:r>
        <w:r w:rsidR="005A173C">
          <w:rPr>
            <w:noProof/>
            <w:webHidden/>
          </w:rPr>
          <w:t>9</w:t>
        </w:r>
        <w:r w:rsidR="00DC7924">
          <w:rPr>
            <w:noProof/>
            <w:webHidden/>
          </w:rPr>
          <w:fldChar w:fldCharType="end"/>
        </w:r>
      </w:hyperlink>
    </w:p>
    <w:p w14:paraId="01C8F379" w14:textId="77777777" w:rsidR="00DC7924" w:rsidRDefault="00761966">
      <w:pPr>
        <w:pStyle w:val="TDC4"/>
        <w:tabs>
          <w:tab w:val="left" w:pos="1540"/>
          <w:tab w:val="right" w:leader="dot" w:pos="9016"/>
        </w:tabs>
        <w:rPr>
          <w:rFonts w:eastAsiaTheme="minorEastAsia"/>
          <w:noProof/>
          <w:lang w:eastAsia="en-GB"/>
        </w:rPr>
      </w:pPr>
      <w:hyperlink w:anchor="_Toc427925571" w:history="1">
        <w:r w:rsidR="00DC7924" w:rsidRPr="00FE4F49">
          <w:rPr>
            <w:rStyle w:val="Hipervnculo"/>
            <w:noProof/>
          </w:rPr>
          <w:t>2.4.1.3</w:t>
        </w:r>
        <w:r w:rsidR="00DC7924">
          <w:rPr>
            <w:rFonts w:eastAsiaTheme="minorEastAsia"/>
            <w:noProof/>
            <w:lang w:eastAsia="en-GB"/>
          </w:rPr>
          <w:tab/>
        </w:r>
        <w:r w:rsidR="00DC7924" w:rsidRPr="00FE4F49">
          <w:rPr>
            <w:rStyle w:val="Hipervnculo"/>
            <w:noProof/>
          </w:rPr>
          <w:t>Sample quality</w:t>
        </w:r>
        <w:r w:rsidR="00DC7924">
          <w:rPr>
            <w:noProof/>
            <w:webHidden/>
          </w:rPr>
          <w:tab/>
        </w:r>
        <w:r w:rsidR="00DC7924">
          <w:rPr>
            <w:noProof/>
            <w:webHidden/>
          </w:rPr>
          <w:fldChar w:fldCharType="begin"/>
        </w:r>
        <w:r w:rsidR="00DC7924">
          <w:rPr>
            <w:noProof/>
            <w:webHidden/>
          </w:rPr>
          <w:instrText xml:space="preserve"> PAGEREF _Toc427925571 \h </w:instrText>
        </w:r>
        <w:r w:rsidR="00DC7924">
          <w:rPr>
            <w:noProof/>
            <w:webHidden/>
          </w:rPr>
        </w:r>
        <w:r w:rsidR="00DC7924">
          <w:rPr>
            <w:noProof/>
            <w:webHidden/>
          </w:rPr>
          <w:fldChar w:fldCharType="separate"/>
        </w:r>
        <w:r w:rsidR="005A173C">
          <w:rPr>
            <w:noProof/>
            <w:webHidden/>
          </w:rPr>
          <w:t>9</w:t>
        </w:r>
        <w:r w:rsidR="00DC7924">
          <w:rPr>
            <w:noProof/>
            <w:webHidden/>
          </w:rPr>
          <w:fldChar w:fldCharType="end"/>
        </w:r>
      </w:hyperlink>
    </w:p>
    <w:p w14:paraId="15310D00" w14:textId="77777777" w:rsidR="00DC7924" w:rsidRDefault="00761966">
      <w:pPr>
        <w:pStyle w:val="TDC4"/>
        <w:tabs>
          <w:tab w:val="left" w:pos="1540"/>
          <w:tab w:val="right" w:leader="dot" w:pos="9016"/>
        </w:tabs>
        <w:rPr>
          <w:rFonts w:eastAsiaTheme="minorEastAsia"/>
          <w:noProof/>
          <w:lang w:eastAsia="en-GB"/>
        </w:rPr>
      </w:pPr>
      <w:hyperlink w:anchor="_Toc427925572" w:history="1">
        <w:r w:rsidR="00DC7924" w:rsidRPr="00FE4F49">
          <w:rPr>
            <w:rStyle w:val="Hipervnculo"/>
            <w:noProof/>
          </w:rPr>
          <w:t>2.4.1.4</w:t>
        </w:r>
        <w:r w:rsidR="00DC7924">
          <w:rPr>
            <w:rFonts w:eastAsiaTheme="minorEastAsia"/>
            <w:noProof/>
            <w:lang w:eastAsia="en-GB"/>
          </w:rPr>
          <w:tab/>
        </w:r>
        <w:r w:rsidR="00DC7924" w:rsidRPr="00FE4F49">
          <w:rPr>
            <w:rStyle w:val="Hipervnculo"/>
            <w:noProof/>
          </w:rPr>
          <w:t>Labelling, packaging and storage of corpses</w:t>
        </w:r>
        <w:r w:rsidR="00DC7924">
          <w:rPr>
            <w:noProof/>
            <w:webHidden/>
          </w:rPr>
          <w:tab/>
        </w:r>
        <w:r w:rsidR="00DC7924">
          <w:rPr>
            <w:noProof/>
            <w:webHidden/>
          </w:rPr>
          <w:fldChar w:fldCharType="begin"/>
        </w:r>
        <w:r w:rsidR="00DC7924">
          <w:rPr>
            <w:noProof/>
            <w:webHidden/>
          </w:rPr>
          <w:instrText xml:space="preserve"> PAGEREF _Toc427925572 \h </w:instrText>
        </w:r>
        <w:r w:rsidR="00DC7924">
          <w:rPr>
            <w:noProof/>
            <w:webHidden/>
          </w:rPr>
        </w:r>
        <w:r w:rsidR="00DC7924">
          <w:rPr>
            <w:noProof/>
            <w:webHidden/>
          </w:rPr>
          <w:fldChar w:fldCharType="separate"/>
        </w:r>
        <w:r w:rsidR="005A173C">
          <w:rPr>
            <w:noProof/>
            <w:webHidden/>
          </w:rPr>
          <w:t>9</w:t>
        </w:r>
        <w:r w:rsidR="00DC7924">
          <w:rPr>
            <w:noProof/>
            <w:webHidden/>
          </w:rPr>
          <w:fldChar w:fldCharType="end"/>
        </w:r>
      </w:hyperlink>
    </w:p>
    <w:p w14:paraId="15CC7AA4" w14:textId="77777777" w:rsidR="00DC7924" w:rsidRDefault="00761966">
      <w:pPr>
        <w:pStyle w:val="TDC4"/>
        <w:tabs>
          <w:tab w:val="left" w:pos="1540"/>
          <w:tab w:val="right" w:leader="dot" w:pos="9016"/>
        </w:tabs>
        <w:rPr>
          <w:rFonts w:eastAsiaTheme="minorEastAsia"/>
          <w:noProof/>
          <w:lang w:eastAsia="en-GB"/>
        </w:rPr>
      </w:pPr>
      <w:hyperlink w:anchor="_Toc427925575" w:history="1">
        <w:r w:rsidR="00DC7924" w:rsidRPr="00FE4F49">
          <w:rPr>
            <w:rStyle w:val="Hipervnculo"/>
            <w:noProof/>
          </w:rPr>
          <w:t>2.4.1.5</w:t>
        </w:r>
        <w:r w:rsidR="00DC7924">
          <w:rPr>
            <w:rFonts w:eastAsiaTheme="minorEastAsia"/>
            <w:noProof/>
            <w:lang w:eastAsia="en-GB"/>
          </w:rPr>
          <w:tab/>
        </w:r>
        <w:r w:rsidR="00DC7924" w:rsidRPr="00FE4F49">
          <w:rPr>
            <w:rStyle w:val="Hipervnculo"/>
            <w:noProof/>
          </w:rPr>
          <w:t>Caution</w:t>
        </w:r>
        <w:r w:rsidR="00DC7924">
          <w:rPr>
            <w:noProof/>
            <w:webHidden/>
          </w:rPr>
          <w:tab/>
        </w:r>
        <w:r w:rsidR="00DC7924">
          <w:rPr>
            <w:noProof/>
            <w:webHidden/>
          </w:rPr>
          <w:fldChar w:fldCharType="begin"/>
        </w:r>
        <w:r w:rsidR="00DC7924">
          <w:rPr>
            <w:noProof/>
            <w:webHidden/>
          </w:rPr>
          <w:instrText xml:space="preserve"> PAGEREF _Toc427925575 \h </w:instrText>
        </w:r>
        <w:r w:rsidR="00DC7924">
          <w:rPr>
            <w:noProof/>
            <w:webHidden/>
          </w:rPr>
        </w:r>
        <w:r w:rsidR="00DC7924">
          <w:rPr>
            <w:noProof/>
            <w:webHidden/>
          </w:rPr>
          <w:fldChar w:fldCharType="separate"/>
        </w:r>
        <w:r w:rsidR="005A173C">
          <w:rPr>
            <w:noProof/>
            <w:webHidden/>
          </w:rPr>
          <w:t>10</w:t>
        </w:r>
        <w:r w:rsidR="00DC7924">
          <w:rPr>
            <w:noProof/>
            <w:webHidden/>
          </w:rPr>
          <w:fldChar w:fldCharType="end"/>
        </w:r>
      </w:hyperlink>
    </w:p>
    <w:p w14:paraId="6089B48D" w14:textId="77777777" w:rsidR="00DC7924" w:rsidRDefault="00761966">
      <w:pPr>
        <w:pStyle w:val="TDC3"/>
        <w:tabs>
          <w:tab w:val="left" w:pos="1320"/>
          <w:tab w:val="right" w:leader="dot" w:pos="9016"/>
        </w:tabs>
        <w:rPr>
          <w:rFonts w:eastAsiaTheme="minorEastAsia"/>
          <w:noProof/>
          <w:lang w:eastAsia="en-GB"/>
        </w:rPr>
      </w:pPr>
      <w:hyperlink w:anchor="_Toc427925576" w:history="1">
        <w:r w:rsidR="00DC7924" w:rsidRPr="00FE4F49">
          <w:rPr>
            <w:rStyle w:val="Hipervnculo"/>
            <w:noProof/>
          </w:rPr>
          <w:t>2.4.2</w:t>
        </w:r>
        <w:r w:rsidR="00DC7924">
          <w:rPr>
            <w:rFonts w:eastAsiaTheme="minorEastAsia"/>
            <w:noProof/>
            <w:lang w:eastAsia="en-GB"/>
          </w:rPr>
          <w:tab/>
        </w:r>
        <w:r w:rsidR="00DC7924" w:rsidRPr="00FE4F49">
          <w:rPr>
            <w:rStyle w:val="Hipervnculo"/>
            <w:noProof/>
          </w:rPr>
          <w:t>In the laboratory:</w:t>
        </w:r>
        <w:r w:rsidR="00DC7924">
          <w:rPr>
            <w:noProof/>
            <w:webHidden/>
          </w:rPr>
          <w:tab/>
        </w:r>
        <w:r w:rsidR="00DC7924">
          <w:rPr>
            <w:noProof/>
            <w:webHidden/>
          </w:rPr>
          <w:fldChar w:fldCharType="begin"/>
        </w:r>
        <w:r w:rsidR="00DC7924">
          <w:rPr>
            <w:noProof/>
            <w:webHidden/>
          </w:rPr>
          <w:instrText xml:space="preserve"> PAGEREF _Toc427925576 \h </w:instrText>
        </w:r>
        <w:r w:rsidR="00DC7924">
          <w:rPr>
            <w:noProof/>
            <w:webHidden/>
          </w:rPr>
        </w:r>
        <w:r w:rsidR="00DC7924">
          <w:rPr>
            <w:noProof/>
            <w:webHidden/>
          </w:rPr>
          <w:fldChar w:fldCharType="separate"/>
        </w:r>
        <w:r w:rsidR="005A173C">
          <w:rPr>
            <w:noProof/>
            <w:webHidden/>
          </w:rPr>
          <w:t>10</w:t>
        </w:r>
        <w:r w:rsidR="00DC7924">
          <w:rPr>
            <w:noProof/>
            <w:webHidden/>
          </w:rPr>
          <w:fldChar w:fldCharType="end"/>
        </w:r>
      </w:hyperlink>
    </w:p>
    <w:p w14:paraId="1DE0704C" w14:textId="77777777" w:rsidR="00DC7924" w:rsidRDefault="00761966">
      <w:pPr>
        <w:pStyle w:val="TDC4"/>
        <w:tabs>
          <w:tab w:val="left" w:pos="1540"/>
          <w:tab w:val="right" w:leader="dot" w:pos="9016"/>
        </w:tabs>
        <w:rPr>
          <w:rFonts w:eastAsiaTheme="minorEastAsia"/>
          <w:noProof/>
          <w:lang w:eastAsia="en-GB"/>
        </w:rPr>
      </w:pPr>
      <w:hyperlink w:anchor="_Toc427925578" w:history="1">
        <w:r w:rsidR="00DC7924" w:rsidRPr="00FE4F49">
          <w:rPr>
            <w:rStyle w:val="Hipervnculo"/>
            <w:noProof/>
          </w:rPr>
          <w:t>2.4.2.1</w:t>
        </w:r>
        <w:r w:rsidR="00DC7924">
          <w:rPr>
            <w:rFonts w:eastAsiaTheme="minorEastAsia"/>
            <w:noProof/>
            <w:lang w:eastAsia="en-GB"/>
          </w:rPr>
          <w:tab/>
        </w:r>
        <w:r w:rsidR="00DC7924" w:rsidRPr="00FE4F49">
          <w:rPr>
            <w:rStyle w:val="Hipervnculo"/>
            <w:noProof/>
          </w:rPr>
          <w:t>Sample code</w:t>
        </w:r>
        <w:r w:rsidR="00DC7924">
          <w:rPr>
            <w:noProof/>
            <w:webHidden/>
          </w:rPr>
          <w:tab/>
        </w:r>
        <w:r w:rsidR="00DC7924">
          <w:rPr>
            <w:noProof/>
            <w:webHidden/>
          </w:rPr>
          <w:fldChar w:fldCharType="begin"/>
        </w:r>
        <w:r w:rsidR="00DC7924">
          <w:rPr>
            <w:noProof/>
            <w:webHidden/>
          </w:rPr>
          <w:instrText xml:space="preserve"> PAGEREF _Toc427925578 \h </w:instrText>
        </w:r>
        <w:r w:rsidR="00DC7924">
          <w:rPr>
            <w:noProof/>
            <w:webHidden/>
          </w:rPr>
        </w:r>
        <w:r w:rsidR="00DC7924">
          <w:rPr>
            <w:noProof/>
            <w:webHidden/>
          </w:rPr>
          <w:fldChar w:fldCharType="separate"/>
        </w:r>
        <w:r w:rsidR="005A173C">
          <w:rPr>
            <w:noProof/>
            <w:webHidden/>
          </w:rPr>
          <w:t>11</w:t>
        </w:r>
        <w:r w:rsidR="00DC7924">
          <w:rPr>
            <w:noProof/>
            <w:webHidden/>
          </w:rPr>
          <w:fldChar w:fldCharType="end"/>
        </w:r>
      </w:hyperlink>
    </w:p>
    <w:p w14:paraId="4640DCBD" w14:textId="77777777" w:rsidR="00DC7924" w:rsidRDefault="00761966">
      <w:pPr>
        <w:pStyle w:val="TDC4"/>
        <w:tabs>
          <w:tab w:val="left" w:pos="1540"/>
          <w:tab w:val="right" w:leader="dot" w:pos="9016"/>
        </w:tabs>
        <w:rPr>
          <w:rFonts w:eastAsiaTheme="minorEastAsia"/>
          <w:noProof/>
          <w:lang w:eastAsia="en-GB"/>
        </w:rPr>
      </w:pPr>
      <w:hyperlink w:anchor="_Toc427925579" w:history="1">
        <w:r w:rsidR="00DC7924" w:rsidRPr="00FE4F49">
          <w:rPr>
            <w:rStyle w:val="Hipervnculo"/>
            <w:noProof/>
          </w:rPr>
          <w:t>2.4.2.2</w:t>
        </w:r>
        <w:r w:rsidR="00DC7924">
          <w:rPr>
            <w:rFonts w:eastAsiaTheme="minorEastAsia"/>
            <w:noProof/>
            <w:lang w:eastAsia="en-GB"/>
          </w:rPr>
          <w:tab/>
        </w:r>
        <w:r w:rsidR="00DC7924" w:rsidRPr="00FE4F49">
          <w:rPr>
            <w:rStyle w:val="Hipervnculo"/>
            <w:noProof/>
          </w:rPr>
          <w:t>SpeciesName</w:t>
        </w:r>
        <w:r w:rsidR="00DC7924">
          <w:rPr>
            <w:noProof/>
            <w:webHidden/>
          </w:rPr>
          <w:tab/>
        </w:r>
        <w:r w:rsidR="00DC7924">
          <w:rPr>
            <w:noProof/>
            <w:webHidden/>
          </w:rPr>
          <w:fldChar w:fldCharType="begin"/>
        </w:r>
        <w:r w:rsidR="00DC7924">
          <w:rPr>
            <w:noProof/>
            <w:webHidden/>
          </w:rPr>
          <w:instrText xml:space="preserve"> PAGEREF _Toc427925579 \h </w:instrText>
        </w:r>
        <w:r w:rsidR="00DC7924">
          <w:rPr>
            <w:noProof/>
            <w:webHidden/>
          </w:rPr>
        </w:r>
        <w:r w:rsidR="00DC7924">
          <w:rPr>
            <w:noProof/>
            <w:webHidden/>
          </w:rPr>
          <w:fldChar w:fldCharType="separate"/>
        </w:r>
        <w:r w:rsidR="005A173C">
          <w:rPr>
            <w:noProof/>
            <w:webHidden/>
          </w:rPr>
          <w:t>11</w:t>
        </w:r>
        <w:r w:rsidR="00DC7924">
          <w:rPr>
            <w:noProof/>
            <w:webHidden/>
          </w:rPr>
          <w:fldChar w:fldCharType="end"/>
        </w:r>
      </w:hyperlink>
    </w:p>
    <w:p w14:paraId="4161234A" w14:textId="77777777" w:rsidR="00DC7924" w:rsidRDefault="00761966">
      <w:pPr>
        <w:pStyle w:val="TDC4"/>
        <w:tabs>
          <w:tab w:val="left" w:pos="1540"/>
          <w:tab w:val="right" w:leader="dot" w:pos="9016"/>
        </w:tabs>
        <w:rPr>
          <w:rFonts w:eastAsiaTheme="minorEastAsia"/>
          <w:noProof/>
          <w:lang w:eastAsia="en-GB"/>
        </w:rPr>
      </w:pPr>
      <w:hyperlink w:anchor="_Toc427925580" w:history="1">
        <w:r w:rsidR="00DC7924" w:rsidRPr="00FE4F49">
          <w:rPr>
            <w:rStyle w:val="Hipervnculo"/>
            <w:noProof/>
          </w:rPr>
          <w:t>2.4.2.3</w:t>
        </w:r>
        <w:r w:rsidR="00DC7924">
          <w:rPr>
            <w:rFonts w:eastAsiaTheme="minorEastAsia"/>
            <w:noProof/>
            <w:lang w:eastAsia="en-GB"/>
          </w:rPr>
          <w:tab/>
        </w:r>
        <w:r w:rsidR="00DC7924" w:rsidRPr="00FE4F49">
          <w:rPr>
            <w:rStyle w:val="Hipervnculo"/>
            <w:noProof/>
          </w:rPr>
          <w:t>SampleDate</w:t>
        </w:r>
        <w:r w:rsidR="00DC7924">
          <w:rPr>
            <w:noProof/>
            <w:webHidden/>
          </w:rPr>
          <w:tab/>
        </w:r>
        <w:r w:rsidR="00DC7924">
          <w:rPr>
            <w:noProof/>
            <w:webHidden/>
          </w:rPr>
          <w:fldChar w:fldCharType="begin"/>
        </w:r>
        <w:r w:rsidR="00DC7924">
          <w:rPr>
            <w:noProof/>
            <w:webHidden/>
          </w:rPr>
          <w:instrText xml:space="preserve"> PAGEREF _Toc427925580 \h </w:instrText>
        </w:r>
        <w:r w:rsidR="00DC7924">
          <w:rPr>
            <w:noProof/>
            <w:webHidden/>
          </w:rPr>
        </w:r>
        <w:r w:rsidR="00DC7924">
          <w:rPr>
            <w:noProof/>
            <w:webHidden/>
          </w:rPr>
          <w:fldChar w:fldCharType="separate"/>
        </w:r>
        <w:r w:rsidR="005A173C">
          <w:rPr>
            <w:noProof/>
            <w:webHidden/>
          </w:rPr>
          <w:t>12</w:t>
        </w:r>
        <w:r w:rsidR="00DC7924">
          <w:rPr>
            <w:noProof/>
            <w:webHidden/>
          </w:rPr>
          <w:fldChar w:fldCharType="end"/>
        </w:r>
      </w:hyperlink>
    </w:p>
    <w:p w14:paraId="4693A58D" w14:textId="77777777" w:rsidR="00DC7924" w:rsidRDefault="00761966">
      <w:pPr>
        <w:pStyle w:val="TDC4"/>
        <w:tabs>
          <w:tab w:val="left" w:pos="1540"/>
          <w:tab w:val="right" w:leader="dot" w:pos="9016"/>
        </w:tabs>
        <w:rPr>
          <w:rFonts w:eastAsiaTheme="minorEastAsia"/>
          <w:noProof/>
          <w:lang w:eastAsia="en-GB"/>
        </w:rPr>
      </w:pPr>
      <w:hyperlink w:anchor="_Toc427925581" w:history="1">
        <w:r w:rsidR="00DC7924" w:rsidRPr="00FE4F49">
          <w:rPr>
            <w:rStyle w:val="Hipervnculo"/>
            <w:noProof/>
          </w:rPr>
          <w:t>2.4.2.4</w:t>
        </w:r>
        <w:r w:rsidR="00DC7924">
          <w:rPr>
            <w:rFonts w:eastAsiaTheme="minorEastAsia"/>
            <w:noProof/>
            <w:lang w:eastAsia="en-GB"/>
          </w:rPr>
          <w:tab/>
        </w:r>
        <w:r w:rsidR="00DC7924" w:rsidRPr="00FE4F49">
          <w:rPr>
            <w:rStyle w:val="Hipervnculo"/>
            <w:noProof/>
          </w:rPr>
          <w:t>Country</w:t>
        </w:r>
        <w:r w:rsidR="00DC7924">
          <w:rPr>
            <w:noProof/>
            <w:webHidden/>
          </w:rPr>
          <w:tab/>
        </w:r>
        <w:r w:rsidR="00DC7924">
          <w:rPr>
            <w:noProof/>
            <w:webHidden/>
          </w:rPr>
          <w:fldChar w:fldCharType="begin"/>
        </w:r>
        <w:r w:rsidR="00DC7924">
          <w:rPr>
            <w:noProof/>
            <w:webHidden/>
          </w:rPr>
          <w:instrText xml:space="preserve"> PAGEREF _Toc427925581 \h </w:instrText>
        </w:r>
        <w:r w:rsidR="00DC7924">
          <w:rPr>
            <w:noProof/>
            <w:webHidden/>
          </w:rPr>
        </w:r>
        <w:r w:rsidR="00DC7924">
          <w:rPr>
            <w:noProof/>
            <w:webHidden/>
          </w:rPr>
          <w:fldChar w:fldCharType="separate"/>
        </w:r>
        <w:r w:rsidR="005A173C">
          <w:rPr>
            <w:noProof/>
            <w:webHidden/>
          </w:rPr>
          <w:t>12</w:t>
        </w:r>
        <w:r w:rsidR="00DC7924">
          <w:rPr>
            <w:noProof/>
            <w:webHidden/>
          </w:rPr>
          <w:fldChar w:fldCharType="end"/>
        </w:r>
      </w:hyperlink>
    </w:p>
    <w:p w14:paraId="2942D9A2" w14:textId="77777777" w:rsidR="00DC7924" w:rsidRDefault="00761966">
      <w:pPr>
        <w:pStyle w:val="TDC4"/>
        <w:tabs>
          <w:tab w:val="left" w:pos="1540"/>
          <w:tab w:val="right" w:leader="dot" w:pos="9016"/>
        </w:tabs>
        <w:rPr>
          <w:rFonts w:eastAsiaTheme="minorEastAsia"/>
          <w:noProof/>
          <w:lang w:eastAsia="en-GB"/>
        </w:rPr>
      </w:pPr>
      <w:hyperlink w:anchor="_Toc427925582" w:history="1">
        <w:r w:rsidR="00DC7924" w:rsidRPr="00FE4F49">
          <w:rPr>
            <w:rStyle w:val="Hipervnculo"/>
            <w:noProof/>
          </w:rPr>
          <w:t>2.4.2.5</w:t>
        </w:r>
        <w:r w:rsidR="00DC7924">
          <w:rPr>
            <w:rFonts w:eastAsiaTheme="minorEastAsia"/>
            <w:noProof/>
            <w:lang w:eastAsia="en-GB"/>
          </w:rPr>
          <w:tab/>
        </w:r>
        <w:r w:rsidR="00DC7924" w:rsidRPr="00FE4F49">
          <w:rPr>
            <w:rStyle w:val="Hipervnculo"/>
            <w:noProof/>
          </w:rPr>
          <w:t>LocationDescription</w:t>
        </w:r>
        <w:r w:rsidR="00DC7924">
          <w:rPr>
            <w:noProof/>
            <w:webHidden/>
          </w:rPr>
          <w:tab/>
        </w:r>
        <w:r w:rsidR="00DC7924">
          <w:rPr>
            <w:noProof/>
            <w:webHidden/>
          </w:rPr>
          <w:fldChar w:fldCharType="begin"/>
        </w:r>
        <w:r w:rsidR="00DC7924">
          <w:rPr>
            <w:noProof/>
            <w:webHidden/>
          </w:rPr>
          <w:instrText xml:space="preserve"> PAGEREF _Toc427925582 \h </w:instrText>
        </w:r>
        <w:r w:rsidR="00DC7924">
          <w:rPr>
            <w:noProof/>
            <w:webHidden/>
          </w:rPr>
        </w:r>
        <w:r w:rsidR="00DC7924">
          <w:rPr>
            <w:noProof/>
            <w:webHidden/>
          </w:rPr>
          <w:fldChar w:fldCharType="separate"/>
        </w:r>
        <w:r w:rsidR="005A173C">
          <w:rPr>
            <w:noProof/>
            <w:webHidden/>
          </w:rPr>
          <w:t>12</w:t>
        </w:r>
        <w:r w:rsidR="00DC7924">
          <w:rPr>
            <w:noProof/>
            <w:webHidden/>
          </w:rPr>
          <w:fldChar w:fldCharType="end"/>
        </w:r>
      </w:hyperlink>
    </w:p>
    <w:p w14:paraId="04A3D34D" w14:textId="77777777" w:rsidR="00DC7924" w:rsidRDefault="00761966">
      <w:pPr>
        <w:pStyle w:val="TDC4"/>
        <w:tabs>
          <w:tab w:val="left" w:pos="1540"/>
          <w:tab w:val="right" w:leader="dot" w:pos="9016"/>
        </w:tabs>
        <w:rPr>
          <w:rFonts w:eastAsiaTheme="minorEastAsia"/>
          <w:noProof/>
          <w:lang w:eastAsia="en-GB"/>
        </w:rPr>
      </w:pPr>
      <w:hyperlink w:anchor="_Toc427925583" w:history="1">
        <w:r w:rsidR="00DC7924" w:rsidRPr="00FE4F49">
          <w:rPr>
            <w:rStyle w:val="Hipervnculo"/>
            <w:noProof/>
          </w:rPr>
          <w:t>2.4.2.6</w:t>
        </w:r>
        <w:r w:rsidR="00DC7924">
          <w:rPr>
            <w:rFonts w:eastAsiaTheme="minorEastAsia"/>
            <w:noProof/>
            <w:lang w:eastAsia="en-GB"/>
          </w:rPr>
          <w:tab/>
        </w:r>
        <w:r w:rsidR="00DC7924" w:rsidRPr="00FE4F49">
          <w:rPr>
            <w:rStyle w:val="Hipervnculo"/>
            <w:noProof/>
          </w:rPr>
          <w:t>AreaCode, Latitude and Longitude</w:t>
        </w:r>
        <w:r w:rsidR="00DC7924">
          <w:rPr>
            <w:noProof/>
            <w:webHidden/>
          </w:rPr>
          <w:tab/>
        </w:r>
        <w:r w:rsidR="00DC7924">
          <w:rPr>
            <w:noProof/>
            <w:webHidden/>
          </w:rPr>
          <w:fldChar w:fldCharType="begin"/>
        </w:r>
        <w:r w:rsidR="00DC7924">
          <w:rPr>
            <w:noProof/>
            <w:webHidden/>
          </w:rPr>
          <w:instrText xml:space="preserve"> PAGEREF _Toc427925583 \h </w:instrText>
        </w:r>
        <w:r w:rsidR="00DC7924">
          <w:rPr>
            <w:noProof/>
            <w:webHidden/>
          </w:rPr>
        </w:r>
        <w:r w:rsidR="00DC7924">
          <w:rPr>
            <w:noProof/>
            <w:webHidden/>
          </w:rPr>
          <w:fldChar w:fldCharType="separate"/>
        </w:r>
        <w:r w:rsidR="005A173C">
          <w:rPr>
            <w:noProof/>
            <w:webHidden/>
          </w:rPr>
          <w:t>12</w:t>
        </w:r>
        <w:r w:rsidR="00DC7924">
          <w:rPr>
            <w:noProof/>
            <w:webHidden/>
          </w:rPr>
          <w:fldChar w:fldCharType="end"/>
        </w:r>
      </w:hyperlink>
    </w:p>
    <w:p w14:paraId="1BEDF456" w14:textId="77777777" w:rsidR="00DC7924" w:rsidRDefault="00761966">
      <w:pPr>
        <w:pStyle w:val="TDC4"/>
        <w:tabs>
          <w:tab w:val="left" w:pos="1540"/>
          <w:tab w:val="right" w:leader="dot" w:pos="9016"/>
        </w:tabs>
        <w:rPr>
          <w:rFonts w:eastAsiaTheme="minorEastAsia"/>
          <w:noProof/>
          <w:lang w:eastAsia="en-GB"/>
        </w:rPr>
      </w:pPr>
      <w:hyperlink w:anchor="_Toc427925584" w:history="1">
        <w:r w:rsidR="00DC7924" w:rsidRPr="00FE4F49">
          <w:rPr>
            <w:rStyle w:val="Hipervnculo"/>
            <w:noProof/>
          </w:rPr>
          <w:t>2.4.2.7</w:t>
        </w:r>
        <w:r w:rsidR="00DC7924">
          <w:rPr>
            <w:rFonts w:eastAsiaTheme="minorEastAsia"/>
            <w:noProof/>
            <w:lang w:eastAsia="en-GB"/>
          </w:rPr>
          <w:tab/>
        </w:r>
        <w:r w:rsidR="00DC7924" w:rsidRPr="00FE4F49">
          <w:rPr>
            <w:rStyle w:val="Hipervnculo"/>
            <w:noProof/>
          </w:rPr>
          <w:t>Sex, agegroup and stomach content data</w:t>
        </w:r>
        <w:r w:rsidR="00DC7924">
          <w:rPr>
            <w:noProof/>
            <w:webHidden/>
          </w:rPr>
          <w:tab/>
        </w:r>
        <w:r w:rsidR="00DC7924">
          <w:rPr>
            <w:noProof/>
            <w:webHidden/>
          </w:rPr>
          <w:fldChar w:fldCharType="begin"/>
        </w:r>
        <w:r w:rsidR="00DC7924">
          <w:rPr>
            <w:noProof/>
            <w:webHidden/>
          </w:rPr>
          <w:instrText xml:space="preserve"> PAGEREF _Toc427925584 \h </w:instrText>
        </w:r>
        <w:r w:rsidR="00DC7924">
          <w:rPr>
            <w:noProof/>
            <w:webHidden/>
          </w:rPr>
        </w:r>
        <w:r w:rsidR="00DC7924">
          <w:rPr>
            <w:noProof/>
            <w:webHidden/>
          </w:rPr>
          <w:fldChar w:fldCharType="separate"/>
        </w:r>
        <w:r w:rsidR="005A173C">
          <w:rPr>
            <w:noProof/>
            <w:webHidden/>
          </w:rPr>
          <w:t>13</w:t>
        </w:r>
        <w:r w:rsidR="00DC7924">
          <w:rPr>
            <w:noProof/>
            <w:webHidden/>
          </w:rPr>
          <w:fldChar w:fldCharType="end"/>
        </w:r>
      </w:hyperlink>
    </w:p>
    <w:p w14:paraId="12C34609" w14:textId="77777777" w:rsidR="00DC7924" w:rsidRDefault="00761966">
      <w:pPr>
        <w:pStyle w:val="TDC3"/>
        <w:tabs>
          <w:tab w:val="left" w:pos="1320"/>
          <w:tab w:val="right" w:leader="dot" w:pos="9016"/>
        </w:tabs>
        <w:rPr>
          <w:rFonts w:eastAsiaTheme="minorEastAsia"/>
          <w:noProof/>
          <w:lang w:eastAsia="en-GB"/>
        </w:rPr>
      </w:pPr>
      <w:hyperlink w:anchor="_Toc427925586" w:history="1">
        <w:r w:rsidR="00DC7924" w:rsidRPr="00FE4F49">
          <w:rPr>
            <w:rStyle w:val="Hipervnculo"/>
            <w:noProof/>
            <w:lang w:eastAsia="nl-NL"/>
          </w:rPr>
          <w:t>2.4.3</w:t>
        </w:r>
        <w:r w:rsidR="00DC7924">
          <w:rPr>
            <w:rFonts w:eastAsiaTheme="minorEastAsia"/>
            <w:noProof/>
            <w:lang w:eastAsia="en-GB"/>
          </w:rPr>
          <w:tab/>
        </w:r>
        <w:r w:rsidR="00DC7924" w:rsidRPr="00FE4F49">
          <w:rPr>
            <w:rStyle w:val="Hipervnculo"/>
            <w:noProof/>
            <w:lang w:eastAsia="nl-NL"/>
          </w:rPr>
          <w:t>Dissection methods and anatomical records</w:t>
        </w:r>
        <w:r w:rsidR="00DC7924">
          <w:rPr>
            <w:noProof/>
            <w:webHidden/>
          </w:rPr>
          <w:tab/>
        </w:r>
        <w:r w:rsidR="00DC7924">
          <w:rPr>
            <w:noProof/>
            <w:webHidden/>
          </w:rPr>
          <w:fldChar w:fldCharType="begin"/>
        </w:r>
        <w:r w:rsidR="00DC7924">
          <w:rPr>
            <w:noProof/>
            <w:webHidden/>
          </w:rPr>
          <w:instrText xml:space="preserve"> PAGEREF _Toc427925586 \h </w:instrText>
        </w:r>
        <w:r w:rsidR="00DC7924">
          <w:rPr>
            <w:noProof/>
            <w:webHidden/>
          </w:rPr>
        </w:r>
        <w:r w:rsidR="00DC7924">
          <w:rPr>
            <w:noProof/>
            <w:webHidden/>
          </w:rPr>
          <w:fldChar w:fldCharType="separate"/>
        </w:r>
        <w:r w:rsidR="005A173C">
          <w:rPr>
            <w:noProof/>
            <w:webHidden/>
          </w:rPr>
          <w:t>14</w:t>
        </w:r>
        <w:r w:rsidR="00DC7924">
          <w:rPr>
            <w:noProof/>
            <w:webHidden/>
          </w:rPr>
          <w:fldChar w:fldCharType="end"/>
        </w:r>
      </w:hyperlink>
    </w:p>
    <w:p w14:paraId="686282FC" w14:textId="77777777" w:rsidR="00DC7924" w:rsidRDefault="00761966">
      <w:pPr>
        <w:pStyle w:val="TDC4"/>
        <w:tabs>
          <w:tab w:val="left" w:pos="1540"/>
          <w:tab w:val="right" w:leader="dot" w:pos="9016"/>
        </w:tabs>
        <w:rPr>
          <w:rFonts w:eastAsiaTheme="minorEastAsia"/>
          <w:noProof/>
          <w:lang w:eastAsia="en-GB"/>
        </w:rPr>
      </w:pPr>
      <w:hyperlink w:anchor="_Toc427925587" w:history="1">
        <w:r w:rsidR="00DC7924" w:rsidRPr="00FE4F49">
          <w:rPr>
            <w:rStyle w:val="Hipervnculo"/>
            <w:noProof/>
          </w:rPr>
          <w:t>2.4.3.1</w:t>
        </w:r>
        <w:r w:rsidR="00DC7924">
          <w:rPr>
            <w:rFonts w:eastAsiaTheme="minorEastAsia"/>
            <w:noProof/>
            <w:lang w:eastAsia="en-GB"/>
          </w:rPr>
          <w:tab/>
        </w:r>
        <w:r w:rsidR="00DC7924" w:rsidRPr="00FE4F49">
          <w:rPr>
            <w:rStyle w:val="Hipervnculo"/>
            <w:noProof/>
          </w:rPr>
          <w:t>Start of dissection</w:t>
        </w:r>
        <w:r w:rsidR="00DC7924">
          <w:rPr>
            <w:noProof/>
            <w:webHidden/>
          </w:rPr>
          <w:tab/>
        </w:r>
        <w:r w:rsidR="00DC7924">
          <w:rPr>
            <w:noProof/>
            <w:webHidden/>
          </w:rPr>
          <w:fldChar w:fldCharType="begin"/>
        </w:r>
        <w:r w:rsidR="00DC7924">
          <w:rPr>
            <w:noProof/>
            <w:webHidden/>
          </w:rPr>
          <w:instrText xml:space="preserve"> PAGEREF _Toc427925587 \h </w:instrText>
        </w:r>
        <w:r w:rsidR="00DC7924">
          <w:rPr>
            <w:noProof/>
            <w:webHidden/>
          </w:rPr>
        </w:r>
        <w:r w:rsidR="00DC7924">
          <w:rPr>
            <w:noProof/>
            <w:webHidden/>
          </w:rPr>
          <w:fldChar w:fldCharType="separate"/>
        </w:r>
        <w:r w:rsidR="005A173C">
          <w:rPr>
            <w:noProof/>
            <w:webHidden/>
          </w:rPr>
          <w:t>14</w:t>
        </w:r>
        <w:r w:rsidR="00DC7924">
          <w:rPr>
            <w:noProof/>
            <w:webHidden/>
          </w:rPr>
          <w:fldChar w:fldCharType="end"/>
        </w:r>
      </w:hyperlink>
    </w:p>
    <w:p w14:paraId="2647F4D6" w14:textId="77777777" w:rsidR="00DC7924" w:rsidRDefault="00761966">
      <w:pPr>
        <w:pStyle w:val="TDC4"/>
        <w:tabs>
          <w:tab w:val="left" w:pos="1540"/>
          <w:tab w:val="right" w:leader="dot" w:pos="9016"/>
        </w:tabs>
        <w:rPr>
          <w:rFonts w:eastAsiaTheme="minorEastAsia"/>
          <w:noProof/>
          <w:lang w:eastAsia="en-GB"/>
        </w:rPr>
      </w:pPr>
      <w:hyperlink w:anchor="_Toc427925588" w:history="1">
        <w:r w:rsidR="00DC7924" w:rsidRPr="00FE4F49">
          <w:rPr>
            <w:rStyle w:val="Hipervnculo"/>
            <w:noProof/>
          </w:rPr>
          <w:t>2.4.3.2</w:t>
        </w:r>
        <w:r w:rsidR="00DC7924">
          <w:rPr>
            <w:rFonts w:eastAsiaTheme="minorEastAsia"/>
            <w:noProof/>
            <w:lang w:eastAsia="en-GB"/>
          </w:rPr>
          <w:tab/>
        </w:r>
        <w:r w:rsidR="00DC7924" w:rsidRPr="00FE4F49">
          <w:rPr>
            <w:rStyle w:val="Hipervnculo"/>
            <w:noProof/>
          </w:rPr>
          <w:t>Sex and Bursa Fabricius (sexual maturity &amp; age)</w:t>
        </w:r>
        <w:r w:rsidR="00DC7924">
          <w:rPr>
            <w:noProof/>
            <w:webHidden/>
          </w:rPr>
          <w:tab/>
        </w:r>
        <w:r w:rsidR="00DC7924">
          <w:rPr>
            <w:noProof/>
            <w:webHidden/>
          </w:rPr>
          <w:fldChar w:fldCharType="begin"/>
        </w:r>
        <w:r w:rsidR="00DC7924">
          <w:rPr>
            <w:noProof/>
            <w:webHidden/>
          </w:rPr>
          <w:instrText xml:space="preserve"> PAGEREF _Toc427925588 \h </w:instrText>
        </w:r>
        <w:r w:rsidR="00DC7924">
          <w:rPr>
            <w:noProof/>
            <w:webHidden/>
          </w:rPr>
        </w:r>
        <w:r w:rsidR="00DC7924">
          <w:rPr>
            <w:noProof/>
            <w:webHidden/>
          </w:rPr>
          <w:fldChar w:fldCharType="separate"/>
        </w:r>
        <w:r w:rsidR="005A173C">
          <w:rPr>
            <w:noProof/>
            <w:webHidden/>
          </w:rPr>
          <w:t>15</w:t>
        </w:r>
        <w:r w:rsidR="00DC7924">
          <w:rPr>
            <w:noProof/>
            <w:webHidden/>
          </w:rPr>
          <w:fldChar w:fldCharType="end"/>
        </w:r>
      </w:hyperlink>
    </w:p>
    <w:p w14:paraId="31886FD0" w14:textId="77777777" w:rsidR="00DC7924" w:rsidRDefault="00761966">
      <w:pPr>
        <w:pStyle w:val="TDC3"/>
        <w:tabs>
          <w:tab w:val="left" w:pos="1320"/>
          <w:tab w:val="right" w:leader="dot" w:pos="9016"/>
        </w:tabs>
        <w:rPr>
          <w:rFonts w:eastAsiaTheme="minorEastAsia"/>
          <w:noProof/>
          <w:lang w:eastAsia="en-GB"/>
        </w:rPr>
      </w:pPr>
      <w:hyperlink w:anchor="_Toc427925589" w:history="1">
        <w:r w:rsidR="00DC7924" w:rsidRPr="00FE4F49">
          <w:rPr>
            <w:rStyle w:val="Hipervnculo"/>
            <w:noProof/>
            <w:lang w:eastAsia="nl-NL"/>
          </w:rPr>
          <w:t>2.4.4</w:t>
        </w:r>
        <w:r w:rsidR="00DC7924">
          <w:rPr>
            <w:rFonts w:eastAsiaTheme="minorEastAsia"/>
            <w:noProof/>
            <w:lang w:eastAsia="en-GB"/>
          </w:rPr>
          <w:tab/>
        </w:r>
        <w:r w:rsidR="00DC7924" w:rsidRPr="00FE4F49">
          <w:rPr>
            <w:rStyle w:val="Hipervnculo"/>
            <w:noProof/>
            <w:lang w:eastAsia="nl-NL"/>
          </w:rPr>
          <w:t>Stomach procedure</w:t>
        </w:r>
        <w:r w:rsidR="00DC7924">
          <w:rPr>
            <w:noProof/>
            <w:webHidden/>
          </w:rPr>
          <w:tab/>
        </w:r>
        <w:r w:rsidR="00DC7924">
          <w:rPr>
            <w:noProof/>
            <w:webHidden/>
          </w:rPr>
          <w:fldChar w:fldCharType="begin"/>
        </w:r>
        <w:r w:rsidR="00DC7924">
          <w:rPr>
            <w:noProof/>
            <w:webHidden/>
          </w:rPr>
          <w:instrText xml:space="preserve"> PAGEREF _Toc427925589 \h </w:instrText>
        </w:r>
        <w:r w:rsidR="00DC7924">
          <w:rPr>
            <w:noProof/>
            <w:webHidden/>
          </w:rPr>
        </w:r>
        <w:r w:rsidR="00DC7924">
          <w:rPr>
            <w:noProof/>
            <w:webHidden/>
          </w:rPr>
          <w:fldChar w:fldCharType="separate"/>
        </w:r>
        <w:r w:rsidR="005A173C">
          <w:rPr>
            <w:noProof/>
            <w:webHidden/>
          </w:rPr>
          <w:t>18</w:t>
        </w:r>
        <w:r w:rsidR="00DC7924">
          <w:rPr>
            <w:noProof/>
            <w:webHidden/>
          </w:rPr>
          <w:fldChar w:fldCharType="end"/>
        </w:r>
      </w:hyperlink>
    </w:p>
    <w:p w14:paraId="5A364FA2" w14:textId="77777777" w:rsidR="00DC7924" w:rsidRDefault="00761966">
      <w:pPr>
        <w:pStyle w:val="TDC4"/>
        <w:tabs>
          <w:tab w:val="left" w:pos="1540"/>
          <w:tab w:val="right" w:leader="dot" w:pos="9016"/>
        </w:tabs>
        <w:rPr>
          <w:rFonts w:eastAsiaTheme="minorEastAsia"/>
          <w:noProof/>
          <w:lang w:eastAsia="en-GB"/>
        </w:rPr>
      </w:pPr>
      <w:hyperlink w:anchor="_Toc427925590" w:history="1">
        <w:r w:rsidR="00DC7924" w:rsidRPr="00FE4F49">
          <w:rPr>
            <w:rStyle w:val="Hipervnculo"/>
            <w:noProof/>
            <w:lang w:eastAsia="nl-NL"/>
          </w:rPr>
          <w:t>2.4.4.1</w:t>
        </w:r>
        <w:r w:rsidR="00DC7924">
          <w:rPr>
            <w:rFonts w:eastAsiaTheme="minorEastAsia"/>
            <w:noProof/>
            <w:lang w:eastAsia="en-GB"/>
          </w:rPr>
          <w:tab/>
        </w:r>
        <w:r w:rsidR="00DC7924" w:rsidRPr="00FE4F49">
          <w:rPr>
            <w:rStyle w:val="Hipervnculo"/>
            <w:noProof/>
            <w:lang w:eastAsia="nl-NL"/>
          </w:rPr>
          <w:t>Categorization of debris in stomach contents</w:t>
        </w:r>
        <w:r w:rsidR="00DC7924">
          <w:rPr>
            <w:noProof/>
            <w:webHidden/>
          </w:rPr>
          <w:tab/>
        </w:r>
        <w:r w:rsidR="00DC7924">
          <w:rPr>
            <w:noProof/>
            <w:webHidden/>
          </w:rPr>
          <w:fldChar w:fldCharType="begin"/>
        </w:r>
        <w:r w:rsidR="00DC7924">
          <w:rPr>
            <w:noProof/>
            <w:webHidden/>
          </w:rPr>
          <w:instrText xml:space="preserve"> PAGEREF _Toc427925590 \h </w:instrText>
        </w:r>
        <w:r w:rsidR="00DC7924">
          <w:rPr>
            <w:noProof/>
            <w:webHidden/>
          </w:rPr>
        </w:r>
        <w:r w:rsidR="00DC7924">
          <w:rPr>
            <w:noProof/>
            <w:webHidden/>
          </w:rPr>
          <w:fldChar w:fldCharType="separate"/>
        </w:r>
        <w:r w:rsidR="005A173C">
          <w:rPr>
            <w:noProof/>
            <w:webHidden/>
          </w:rPr>
          <w:t>18</w:t>
        </w:r>
        <w:r w:rsidR="00DC7924">
          <w:rPr>
            <w:noProof/>
            <w:webHidden/>
          </w:rPr>
          <w:fldChar w:fldCharType="end"/>
        </w:r>
      </w:hyperlink>
    </w:p>
    <w:p w14:paraId="7099E838" w14:textId="77777777" w:rsidR="00DC7924" w:rsidRDefault="00761966">
      <w:pPr>
        <w:pStyle w:val="TDC2"/>
        <w:tabs>
          <w:tab w:val="left" w:pos="880"/>
          <w:tab w:val="right" w:leader="dot" w:pos="9016"/>
        </w:tabs>
        <w:rPr>
          <w:rFonts w:eastAsiaTheme="minorEastAsia"/>
          <w:noProof/>
          <w:lang w:eastAsia="en-GB"/>
        </w:rPr>
      </w:pPr>
      <w:hyperlink w:anchor="_Toc427925591" w:history="1">
        <w:r w:rsidR="00DC7924" w:rsidRPr="00FE4F49">
          <w:rPr>
            <w:rStyle w:val="Hipervnculo"/>
            <w:noProof/>
          </w:rPr>
          <w:t>2.5</w:t>
        </w:r>
        <w:r w:rsidR="00DC7924">
          <w:rPr>
            <w:rFonts w:eastAsiaTheme="minorEastAsia"/>
            <w:noProof/>
            <w:lang w:eastAsia="en-GB"/>
          </w:rPr>
          <w:tab/>
        </w:r>
        <w:r w:rsidR="00DC7924" w:rsidRPr="00FE4F49">
          <w:rPr>
            <w:rStyle w:val="Hipervnculo"/>
            <w:noProof/>
          </w:rPr>
          <w:t>Quality assurance/ Quality Control</w:t>
        </w:r>
        <w:r w:rsidR="00DC7924">
          <w:rPr>
            <w:noProof/>
            <w:webHidden/>
          </w:rPr>
          <w:tab/>
        </w:r>
        <w:r w:rsidR="00DC7924">
          <w:rPr>
            <w:noProof/>
            <w:webHidden/>
          </w:rPr>
          <w:fldChar w:fldCharType="begin"/>
        </w:r>
        <w:r w:rsidR="00DC7924">
          <w:rPr>
            <w:noProof/>
            <w:webHidden/>
          </w:rPr>
          <w:instrText xml:space="preserve"> PAGEREF _Toc427925591 \h </w:instrText>
        </w:r>
        <w:r w:rsidR="00DC7924">
          <w:rPr>
            <w:noProof/>
            <w:webHidden/>
          </w:rPr>
        </w:r>
        <w:r w:rsidR="00DC7924">
          <w:rPr>
            <w:noProof/>
            <w:webHidden/>
          </w:rPr>
          <w:fldChar w:fldCharType="separate"/>
        </w:r>
        <w:r w:rsidR="005A173C">
          <w:rPr>
            <w:noProof/>
            <w:webHidden/>
          </w:rPr>
          <w:t>19</w:t>
        </w:r>
        <w:r w:rsidR="00DC7924">
          <w:rPr>
            <w:noProof/>
            <w:webHidden/>
          </w:rPr>
          <w:fldChar w:fldCharType="end"/>
        </w:r>
      </w:hyperlink>
    </w:p>
    <w:p w14:paraId="5B6E9B89" w14:textId="77777777" w:rsidR="00DC7924" w:rsidRDefault="00761966">
      <w:pPr>
        <w:pStyle w:val="TDC2"/>
        <w:tabs>
          <w:tab w:val="left" w:pos="880"/>
          <w:tab w:val="right" w:leader="dot" w:pos="9016"/>
        </w:tabs>
        <w:rPr>
          <w:rFonts w:eastAsiaTheme="minorEastAsia"/>
          <w:noProof/>
          <w:lang w:eastAsia="en-GB"/>
        </w:rPr>
      </w:pPr>
      <w:hyperlink w:anchor="_Toc427925592" w:history="1">
        <w:r w:rsidR="00DC7924" w:rsidRPr="00FE4F49">
          <w:rPr>
            <w:rStyle w:val="Hipervnculo"/>
            <w:noProof/>
          </w:rPr>
          <w:t>2.6</w:t>
        </w:r>
        <w:r w:rsidR="00DC7924">
          <w:rPr>
            <w:rFonts w:eastAsiaTheme="minorEastAsia"/>
            <w:noProof/>
            <w:lang w:eastAsia="en-GB"/>
          </w:rPr>
          <w:tab/>
        </w:r>
        <w:r w:rsidR="00DC7924" w:rsidRPr="00FE4F49">
          <w:rPr>
            <w:rStyle w:val="Hipervnculo"/>
            <w:noProof/>
          </w:rPr>
          <w:t>Data reporting, handling and management</w:t>
        </w:r>
        <w:r w:rsidR="00DC7924">
          <w:rPr>
            <w:noProof/>
            <w:webHidden/>
          </w:rPr>
          <w:tab/>
        </w:r>
        <w:r w:rsidR="00DC7924">
          <w:rPr>
            <w:noProof/>
            <w:webHidden/>
          </w:rPr>
          <w:fldChar w:fldCharType="begin"/>
        </w:r>
        <w:r w:rsidR="00DC7924">
          <w:rPr>
            <w:noProof/>
            <w:webHidden/>
          </w:rPr>
          <w:instrText xml:space="preserve"> PAGEREF _Toc427925592 \h </w:instrText>
        </w:r>
        <w:r w:rsidR="00DC7924">
          <w:rPr>
            <w:noProof/>
            <w:webHidden/>
          </w:rPr>
        </w:r>
        <w:r w:rsidR="00DC7924">
          <w:rPr>
            <w:noProof/>
            <w:webHidden/>
          </w:rPr>
          <w:fldChar w:fldCharType="separate"/>
        </w:r>
        <w:r w:rsidR="005A173C">
          <w:rPr>
            <w:noProof/>
            <w:webHidden/>
          </w:rPr>
          <w:t>19</w:t>
        </w:r>
        <w:r w:rsidR="00DC7924">
          <w:rPr>
            <w:noProof/>
            <w:webHidden/>
          </w:rPr>
          <w:fldChar w:fldCharType="end"/>
        </w:r>
      </w:hyperlink>
    </w:p>
    <w:p w14:paraId="3D51C5E4" w14:textId="77777777" w:rsidR="00DC7924" w:rsidRDefault="00761966">
      <w:pPr>
        <w:pStyle w:val="TDC1"/>
        <w:rPr>
          <w:rFonts w:eastAsiaTheme="minorEastAsia"/>
          <w:noProof/>
          <w:lang w:eastAsia="en-GB"/>
        </w:rPr>
      </w:pPr>
      <w:hyperlink w:anchor="_Toc427925594" w:history="1">
        <w:r w:rsidR="00DC7924" w:rsidRPr="00FE4F49">
          <w:rPr>
            <w:rStyle w:val="Hipervnculo"/>
            <w:noProof/>
          </w:rPr>
          <w:t>3</w:t>
        </w:r>
        <w:r w:rsidR="00DC7924">
          <w:rPr>
            <w:rFonts w:eastAsiaTheme="minorEastAsia"/>
            <w:noProof/>
            <w:lang w:eastAsia="en-GB"/>
          </w:rPr>
          <w:tab/>
        </w:r>
        <w:r w:rsidR="00DC7924" w:rsidRPr="00FE4F49">
          <w:rPr>
            <w:rStyle w:val="Hipervnculo"/>
            <w:noProof/>
          </w:rPr>
          <w:t>Assessment</w:t>
        </w:r>
        <w:r w:rsidR="00DC7924">
          <w:rPr>
            <w:noProof/>
            <w:webHidden/>
          </w:rPr>
          <w:tab/>
        </w:r>
        <w:r w:rsidR="00DC7924">
          <w:rPr>
            <w:noProof/>
            <w:webHidden/>
          </w:rPr>
          <w:fldChar w:fldCharType="begin"/>
        </w:r>
        <w:r w:rsidR="00DC7924">
          <w:rPr>
            <w:noProof/>
            <w:webHidden/>
          </w:rPr>
          <w:instrText xml:space="preserve"> PAGEREF _Toc427925594 \h </w:instrText>
        </w:r>
        <w:r w:rsidR="00DC7924">
          <w:rPr>
            <w:noProof/>
            <w:webHidden/>
          </w:rPr>
        </w:r>
        <w:r w:rsidR="00DC7924">
          <w:rPr>
            <w:noProof/>
            <w:webHidden/>
          </w:rPr>
          <w:fldChar w:fldCharType="separate"/>
        </w:r>
        <w:r w:rsidR="005A173C">
          <w:rPr>
            <w:noProof/>
            <w:webHidden/>
          </w:rPr>
          <w:t>20</w:t>
        </w:r>
        <w:r w:rsidR="00DC7924">
          <w:rPr>
            <w:noProof/>
            <w:webHidden/>
          </w:rPr>
          <w:fldChar w:fldCharType="end"/>
        </w:r>
      </w:hyperlink>
    </w:p>
    <w:p w14:paraId="05217D9E" w14:textId="77777777" w:rsidR="00DC7924" w:rsidRDefault="00761966">
      <w:pPr>
        <w:pStyle w:val="TDC2"/>
        <w:tabs>
          <w:tab w:val="left" w:pos="880"/>
          <w:tab w:val="right" w:leader="dot" w:pos="9016"/>
        </w:tabs>
        <w:rPr>
          <w:rFonts w:eastAsiaTheme="minorEastAsia"/>
          <w:noProof/>
          <w:lang w:eastAsia="en-GB"/>
        </w:rPr>
      </w:pPr>
      <w:hyperlink w:anchor="_Toc427925595" w:history="1">
        <w:r w:rsidR="00DC7924" w:rsidRPr="00FE4F49">
          <w:rPr>
            <w:rStyle w:val="Hipervnculo"/>
            <w:noProof/>
          </w:rPr>
          <w:t>3.1</w:t>
        </w:r>
        <w:r w:rsidR="00DC7924">
          <w:rPr>
            <w:rFonts w:eastAsiaTheme="minorEastAsia"/>
            <w:noProof/>
            <w:lang w:eastAsia="en-GB"/>
          </w:rPr>
          <w:tab/>
        </w:r>
        <w:r w:rsidR="00DC7924" w:rsidRPr="00FE4F49">
          <w:rPr>
            <w:rStyle w:val="Hipervnculo"/>
            <w:noProof/>
          </w:rPr>
          <w:t>Data acquisition</w:t>
        </w:r>
        <w:r w:rsidR="00DC7924">
          <w:rPr>
            <w:noProof/>
            <w:webHidden/>
          </w:rPr>
          <w:tab/>
        </w:r>
        <w:r w:rsidR="00DC7924">
          <w:rPr>
            <w:noProof/>
            <w:webHidden/>
          </w:rPr>
          <w:fldChar w:fldCharType="begin"/>
        </w:r>
        <w:r w:rsidR="00DC7924">
          <w:rPr>
            <w:noProof/>
            <w:webHidden/>
          </w:rPr>
          <w:instrText xml:space="preserve"> PAGEREF _Toc427925595 \h </w:instrText>
        </w:r>
        <w:r w:rsidR="00DC7924">
          <w:rPr>
            <w:noProof/>
            <w:webHidden/>
          </w:rPr>
        </w:r>
        <w:r w:rsidR="00DC7924">
          <w:rPr>
            <w:noProof/>
            <w:webHidden/>
          </w:rPr>
          <w:fldChar w:fldCharType="separate"/>
        </w:r>
        <w:r w:rsidR="005A173C">
          <w:rPr>
            <w:noProof/>
            <w:webHidden/>
          </w:rPr>
          <w:t>20</w:t>
        </w:r>
        <w:r w:rsidR="00DC7924">
          <w:rPr>
            <w:noProof/>
            <w:webHidden/>
          </w:rPr>
          <w:fldChar w:fldCharType="end"/>
        </w:r>
      </w:hyperlink>
    </w:p>
    <w:p w14:paraId="70DCDC4E" w14:textId="77777777" w:rsidR="00DC7924" w:rsidRDefault="00761966">
      <w:pPr>
        <w:pStyle w:val="TDC2"/>
        <w:tabs>
          <w:tab w:val="left" w:pos="880"/>
          <w:tab w:val="right" w:leader="dot" w:pos="9016"/>
        </w:tabs>
        <w:rPr>
          <w:rFonts w:eastAsiaTheme="minorEastAsia"/>
          <w:noProof/>
          <w:lang w:eastAsia="en-GB"/>
        </w:rPr>
      </w:pPr>
      <w:hyperlink w:anchor="_Toc427925596" w:history="1">
        <w:r w:rsidR="00DC7924" w:rsidRPr="00FE4F49">
          <w:rPr>
            <w:rStyle w:val="Hipervnculo"/>
            <w:noProof/>
          </w:rPr>
          <w:t>3.2</w:t>
        </w:r>
        <w:r w:rsidR="00DC7924">
          <w:rPr>
            <w:rFonts w:eastAsiaTheme="minorEastAsia"/>
            <w:noProof/>
            <w:lang w:eastAsia="en-GB"/>
          </w:rPr>
          <w:tab/>
        </w:r>
        <w:r w:rsidR="00DC7924" w:rsidRPr="00FE4F49">
          <w:rPr>
            <w:rStyle w:val="Hipervnculo"/>
            <w:noProof/>
          </w:rPr>
          <w:t>Preparation of data</w:t>
        </w:r>
        <w:r w:rsidR="00DC7924">
          <w:rPr>
            <w:noProof/>
            <w:webHidden/>
          </w:rPr>
          <w:tab/>
        </w:r>
        <w:r w:rsidR="00DC7924">
          <w:rPr>
            <w:noProof/>
            <w:webHidden/>
          </w:rPr>
          <w:fldChar w:fldCharType="begin"/>
        </w:r>
        <w:r w:rsidR="00DC7924">
          <w:rPr>
            <w:noProof/>
            <w:webHidden/>
          </w:rPr>
          <w:instrText xml:space="preserve"> PAGEREF _Toc427925596 \h </w:instrText>
        </w:r>
        <w:r w:rsidR="00DC7924">
          <w:rPr>
            <w:noProof/>
            <w:webHidden/>
          </w:rPr>
        </w:r>
        <w:r w:rsidR="00DC7924">
          <w:rPr>
            <w:noProof/>
            <w:webHidden/>
          </w:rPr>
          <w:fldChar w:fldCharType="separate"/>
        </w:r>
        <w:r w:rsidR="005A173C">
          <w:rPr>
            <w:noProof/>
            <w:webHidden/>
          </w:rPr>
          <w:t>21</w:t>
        </w:r>
        <w:r w:rsidR="00DC7924">
          <w:rPr>
            <w:noProof/>
            <w:webHidden/>
          </w:rPr>
          <w:fldChar w:fldCharType="end"/>
        </w:r>
      </w:hyperlink>
    </w:p>
    <w:p w14:paraId="63FC883B" w14:textId="77777777" w:rsidR="00DC7924" w:rsidRDefault="00761966">
      <w:pPr>
        <w:pStyle w:val="TDC2"/>
        <w:tabs>
          <w:tab w:val="left" w:pos="880"/>
          <w:tab w:val="right" w:leader="dot" w:pos="9016"/>
        </w:tabs>
        <w:rPr>
          <w:rFonts w:eastAsiaTheme="minorEastAsia"/>
          <w:noProof/>
          <w:lang w:eastAsia="en-GB"/>
        </w:rPr>
      </w:pPr>
      <w:hyperlink w:anchor="_Toc427925597" w:history="1">
        <w:r w:rsidR="00DC7924" w:rsidRPr="00FE4F49">
          <w:rPr>
            <w:rStyle w:val="Hipervnculo"/>
            <w:noProof/>
          </w:rPr>
          <w:t>3.3</w:t>
        </w:r>
        <w:r w:rsidR="00DC7924">
          <w:rPr>
            <w:rFonts w:eastAsiaTheme="minorEastAsia"/>
            <w:noProof/>
            <w:lang w:eastAsia="en-GB"/>
          </w:rPr>
          <w:tab/>
        </w:r>
        <w:r w:rsidR="00DC7924" w:rsidRPr="00FE4F49">
          <w:rPr>
            <w:rStyle w:val="Hipervnculo"/>
            <w:noProof/>
          </w:rPr>
          <w:t>Assessment criteria</w:t>
        </w:r>
        <w:r w:rsidR="00DC7924">
          <w:rPr>
            <w:noProof/>
            <w:webHidden/>
          </w:rPr>
          <w:tab/>
        </w:r>
        <w:r w:rsidR="00DC7924">
          <w:rPr>
            <w:noProof/>
            <w:webHidden/>
          </w:rPr>
          <w:fldChar w:fldCharType="begin"/>
        </w:r>
        <w:r w:rsidR="00DC7924">
          <w:rPr>
            <w:noProof/>
            <w:webHidden/>
          </w:rPr>
          <w:instrText xml:space="preserve"> PAGEREF _Toc427925597 \h </w:instrText>
        </w:r>
        <w:r w:rsidR="00DC7924">
          <w:rPr>
            <w:noProof/>
            <w:webHidden/>
          </w:rPr>
        </w:r>
        <w:r w:rsidR="00DC7924">
          <w:rPr>
            <w:noProof/>
            <w:webHidden/>
          </w:rPr>
          <w:fldChar w:fldCharType="separate"/>
        </w:r>
        <w:r w:rsidR="005A173C">
          <w:rPr>
            <w:noProof/>
            <w:webHidden/>
          </w:rPr>
          <w:t>21</w:t>
        </w:r>
        <w:r w:rsidR="00DC7924">
          <w:rPr>
            <w:noProof/>
            <w:webHidden/>
          </w:rPr>
          <w:fldChar w:fldCharType="end"/>
        </w:r>
      </w:hyperlink>
    </w:p>
    <w:p w14:paraId="6A032EDA" w14:textId="77777777" w:rsidR="00DC7924" w:rsidRDefault="00761966">
      <w:pPr>
        <w:pStyle w:val="TDC2"/>
        <w:tabs>
          <w:tab w:val="left" w:pos="880"/>
          <w:tab w:val="right" w:leader="dot" w:pos="9016"/>
        </w:tabs>
        <w:rPr>
          <w:rFonts w:eastAsiaTheme="minorEastAsia"/>
          <w:noProof/>
          <w:lang w:eastAsia="en-GB"/>
        </w:rPr>
      </w:pPr>
      <w:hyperlink w:anchor="_Toc427925598" w:history="1">
        <w:r w:rsidR="00DC7924" w:rsidRPr="00FE4F49">
          <w:rPr>
            <w:rStyle w:val="Hipervnculo"/>
            <w:noProof/>
          </w:rPr>
          <w:t>3.4</w:t>
        </w:r>
        <w:r w:rsidR="00DC7924">
          <w:rPr>
            <w:rFonts w:eastAsiaTheme="minorEastAsia"/>
            <w:noProof/>
            <w:lang w:eastAsia="en-GB"/>
          </w:rPr>
          <w:tab/>
        </w:r>
        <w:r w:rsidR="00DC7924" w:rsidRPr="00FE4F49">
          <w:rPr>
            <w:rStyle w:val="Hipervnculo"/>
            <w:noProof/>
          </w:rPr>
          <w:t>Spatial Analysis and / or trend analysis</w:t>
        </w:r>
        <w:r w:rsidR="00DC7924">
          <w:rPr>
            <w:noProof/>
            <w:webHidden/>
          </w:rPr>
          <w:tab/>
        </w:r>
        <w:r w:rsidR="00DC7924">
          <w:rPr>
            <w:noProof/>
            <w:webHidden/>
          </w:rPr>
          <w:fldChar w:fldCharType="begin"/>
        </w:r>
        <w:r w:rsidR="00DC7924">
          <w:rPr>
            <w:noProof/>
            <w:webHidden/>
          </w:rPr>
          <w:instrText xml:space="preserve"> PAGEREF _Toc427925598 \h </w:instrText>
        </w:r>
        <w:r w:rsidR="00DC7924">
          <w:rPr>
            <w:noProof/>
            <w:webHidden/>
          </w:rPr>
        </w:r>
        <w:r w:rsidR="00DC7924">
          <w:rPr>
            <w:noProof/>
            <w:webHidden/>
          </w:rPr>
          <w:fldChar w:fldCharType="separate"/>
        </w:r>
        <w:r w:rsidR="005A173C">
          <w:rPr>
            <w:noProof/>
            <w:webHidden/>
          </w:rPr>
          <w:t>22</w:t>
        </w:r>
        <w:r w:rsidR="00DC7924">
          <w:rPr>
            <w:noProof/>
            <w:webHidden/>
          </w:rPr>
          <w:fldChar w:fldCharType="end"/>
        </w:r>
      </w:hyperlink>
    </w:p>
    <w:p w14:paraId="17293EDC" w14:textId="77777777" w:rsidR="00DC7924" w:rsidRDefault="00761966">
      <w:pPr>
        <w:pStyle w:val="TDC2"/>
        <w:tabs>
          <w:tab w:val="left" w:pos="880"/>
          <w:tab w:val="right" w:leader="dot" w:pos="9016"/>
        </w:tabs>
        <w:rPr>
          <w:rFonts w:eastAsiaTheme="minorEastAsia"/>
          <w:noProof/>
          <w:lang w:eastAsia="en-GB"/>
        </w:rPr>
      </w:pPr>
      <w:hyperlink w:anchor="_Toc427925599" w:history="1">
        <w:r w:rsidR="00DC7924" w:rsidRPr="00FE4F49">
          <w:rPr>
            <w:rStyle w:val="Hipervnculo"/>
            <w:noProof/>
          </w:rPr>
          <w:t>3.5</w:t>
        </w:r>
        <w:r w:rsidR="00DC7924">
          <w:rPr>
            <w:rFonts w:eastAsiaTheme="minorEastAsia"/>
            <w:noProof/>
            <w:lang w:eastAsia="en-GB"/>
          </w:rPr>
          <w:tab/>
        </w:r>
        <w:r w:rsidR="00DC7924" w:rsidRPr="00FE4F49">
          <w:rPr>
            <w:rStyle w:val="Hipervnculo"/>
            <w:noProof/>
          </w:rPr>
          <w:t>Presentation of assessment results</w:t>
        </w:r>
        <w:r w:rsidR="00DC7924">
          <w:rPr>
            <w:noProof/>
            <w:webHidden/>
          </w:rPr>
          <w:tab/>
        </w:r>
        <w:r w:rsidR="00DC7924">
          <w:rPr>
            <w:noProof/>
            <w:webHidden/>
          </w:rPr>
          <w:fldChar w:fldCharType="begin"/>
        </w:r>
        <w:r w:rsidR="00DC7924">
          <w:rPr>
            <w:noProof/>
            <w:webHidden/>
          </w:rPr>
          <w:instrText xml:space="preserve"> PAGEREF _Toc427925599 \h </w:instrText>
        </w:r>
        <w:r w:rsidR="00DC7924">
          <w:rPr>
            <w:noProof/>
            <w:webHidden/>
          </w:rPr>
        </w:r>
        <w:r w:rsidR="00DC7924">
          <w:rPr>
            <w:noProof/>
            <w:webHidden/>
          </w:rPr>
          <w:fldChar w:fldCharType="separate"/>
        </w:r>
        <w:r w:rsidR="005A173C">
          <w:rPr>
            <w:noProof/>
            <w:webHidden/>
          </w:rPr>
          <w:t>22</w:t>
        </w:r>
        <w:r w:rsidR="00DC7924">
          <w:rPr>
            <w:noProof/>
            <w:webHidden/>
          </w:rPr>
          <w:fldChar w:fldCharType="end"/>
        </w:r>
      </w:hyperlink>
    </w:p>
    <w:p w14:paraId="245D3359" w14:textId="77777777" w:rsidR="00DC7924" w:rsidRDefault="00761966">
      <w:pPr>
        <w:pStyle w:val="TDC1"/>
        <w:rPr>
          <w:rFonts w:eastAsiaTheme="minorEastAsia"/>
          <w:noProof/>
          <w:lang w:eastAsia="en-GB"/>
        </w:rPr>
      </w:pPr>
      <w:hyperlink w:anchor="_Toc427925600" w:history="1">
        <w:r w:rsidR="00DC7924" w:rsidRPr="00FE4F49">
          <w:rPr>
            <w:rStyle w:val="Hipervnculo"/>
            <w:noProof/>
          </w:rPr>
          <w:t>4</w:t>
        </w:r>
        <w:r w:rsidR="00DC7924">
          <w:rPr>
            <w:rFonts w:eastAsiaTheme="minorEastAsia"/>
            <w:noProof/>
            <w:lang w:eastAsia="en-GB"/>
          </w:rPr>
          <w:tab/>
        </w:r>
        <w:r w:rsidR="00DC7924" w:rsidRPr="00FE4F49">
          <w:rPr>
            <w:rStyle w:val="Hipervnculo"/>
            <w:noProof/>
          </w:rPr>
          <w:t>Change Management</w:t>
        </w:r>
        <w:r w:rsidR="00DC7924">
          <w:rPr>
            <w:noProof/>
            <w:webHidden/>
          </w:rPr>
          <w:tab/>
        </w:r>
        <w:r w:rsidR="00DC7924">
          <w:rPr>
            <w:noProof/>
            <w:webHidden/>
          </w:rPr>
          <w:fldChar w:fldCharType="begin"/>
        </w:r>
        <w:r w:rsidR="00DC7924">
          <w:rPr>
            <w:noProof/>
            <w:webHidden/>
          </w:rPr>
          <w:instrText xml:space="preserve"> PAGEREF _Toc427925600 \h </w:instrText>
        </w:r>
        <w:r w:rsidR="00DC7924">
          <w:rPr>
            <w:noProof/>
            <w:webHidden/>
          </w:rPr>
        </w:r>
        <w:r w:rsidR="00DC7924">
          <w:rPr>
            <w:noProof/>
            <w:webHidden/>
          </w:rPr>
          <w:fldChar w:fldCharType="separate"/>
        </w:r>
        <w:r w:rsidR="005A173C">
          <w:rPr>
            <w:noProof/>
            <w:webHidden/>
          </w:rPr>
          <w:t>25</w:t>
        </w:r>
        <w:r w:rsidR="00DC7924">
          <w:rPr>
            <w:noProof/>
            <w:webHidden/>
          </w:rPr>
          <w:fldChar w:fldCharType="end"/>
        </w:r>
      </w:hyperlink>
    </w:p>
    <w:p w14:paraId="2687A45E" w14:textId="77777777" w:rsidR="00DC7924" w:rsidRDefault="00761966">
      <w:pPr>
        <w:pStyle w:val="TDC1"/>
        <w:rPr>
          <w:rFonts w:eastAsiaTheme="minorEastAsia"/>
          <w:noProof/>
          <w:lang w:eastAsia="en-GB"/>
        </w:rPr>
      </w:pPr>
      <w:hyperlink w:anchor="_Toc427925601" w:history="1">
        <w:r w:rsidR="00DC7924" w:rsidRPr="00FE4F49">
          <w:rPr>
            <w:rStyle w:val="Hipervnculo"/>
            <w:noProof/>
          </w:rPr>
          <w:t>5</w:t>
        </w:r>
        <w:r w:rsidR="00DC7924">
          <w:rPr>
            <w:rFonts w:eastAsiaTheme="minorEastAsia"/>
            <w:noProof/>
            <w:lang w:eastAsia="en-GB"/>
          </w:rPr>
          <w:tab/>
        </w:r>
        <w:r w:rsidR="00DC7924" w:rsidRPr="00FE4F49">
          <w:rPr>
            <w:rStyle w:val="Hipervnculo"/>
            <w:noProof/>
          </w:rPr>
          <w:t>References</w:t>
        </w:r>
        <w:r w:rsidR="00DC7924">
          <w:rPr>
            <w:noProof/>
            <w:webHidden/>
          </w:rPr>
          <w:tab/>
        </w:r>
        <w:r w:rsidR="00DC7924">
          <w:rPr>
            <w:noProof/>
            <w:webHidden/>
          </w:rPr>
          <w:fldChar w:fldCharType="begin"/>
        </w:r>
        <w:r w:rsidR="00DC7924">
          <w:rPr>
            <w:noProof/>
            <w:webHidden/>
          </w:rPr>
          <w:instrText xml:space="preserve"> PAGEREF _Toc427925601 \h </w:instrText>
        </w:r>
        <w:r w:rsidR="00DC7924">
          <w:rPr>
            <w:noProof/>
            <w:webHidden/>
          </w:rPr>
        </w:r>
        <w:r w:rsidR="00DC7924">
          <w:rPr>
            <w:noProof/>
            <w:webHidden/>
          </w:rPr>
          <w:fldChar w:fldCharType="separate"/>
        </w:r>
        <w:r w:rsidR="005A173C">
          <w:rPr>
            <w:noProof/>
            <w:webHidden/>
          </w:rPr>
          <w:t>27</w:t>
        </w:r>
        <w:r w:rsidR="00DC7924">
          <w:rPr>
            <w:noProof/>
            <w:webHidden/>
          </w:rPr>
          <w:fldChar w:fldCharType="end"/>
        </w:r>
      </w:hyperlink>
    </w:p>
    <w:p w14:paraId="3CB9651E" w14:textId="77777777" w:rsidR="00DC7924" w:rsidRDefault="00761966">
      <w:pPr>
        <w:pStyle w:val="TDC1"/>
        <w:rPr>
          <w:rFonts w:eastAsiaTheme="minorEastAsia"/>
          <w:noProof/>
          <w:lang w:eastAsia="en-GB"/>
        </w:rPr>
      </w:pPr>
      <w:hyperlink w:anchor="_Toc427925602" w:history="1">
        <w:r w:rsidR="00DC7924" w:rsidRPr="00FE4F49">
          <w:rPr>
            <w:rStyle w:val="Hipervnculo"/>
            <w:noProof/>
          </w:rPr>
          <w:t>ANNEX I</w:t>
        </w:r>
        <w:r w:rsidR="00DC7924">
          <w:rPr>
            <w:noProof/>
            <w:webHidden/>
          </w:rPr>
          <w:tab/>
        </w:r>
        <w:r w:rsidR="00DC7924">
          <w:rPr>
            <w:noProof/>
            <w:webHidden/>
          </w:rPr>
          <w:fldChar w:fldCharType="begin"/>
        </w:r>
        <w:r w:rsidR="00DC7924">
          <w:rPr>
            <w:noProof/>
            <w:webHidden/>
          </w:rPr>
          <w:instrText xml:space="preserve"> PAGEREF _Toc427925602 \h </w:instrText>
        </w:r>
        <w:r w:rsidR="00DC7924">
          <w:rPr>
            <w:noProof/>
            <w:webHidden/>
          </w:rPr>
        </w:r>
        <w:r w:rsidR="00DC7924">
          <w:rPr>
            <w:noProof/>
            <w:webHidden/>
          </w:rPr>
          <w:fldChar w:fldCharType="separate"/>
        </w:r>
        <w:r w:rsidR="005A173C">
          <w:rPr>
            <w:noProof/>
            <w:webHidden/>
          </w:rPr>
          <w:t>30</w:t>
        </w:r>
        <w:r w:rsidR="00DC7924">
          <w:rPr>
            <w:noProof/>
            <w:webHidden/>
          </w:rPr>
          <w:fldChar w:fldCharType="end"/>
        </w:r>
      </w:hyperlink>
    </w:p>
    <w:p w14:paraId="2F6907DE" w14:textId="1BC9ECAF" w:rsidR="00DC7924" w:rsidRDefault="00DC7924">
      <w:pPr>
        <w:pStyle w:val="TDC1"/>
        <w:rPr>
          <w:rFonts w:eastAsiaTheme="minorEastAsia"/>
          <w:noProof/>
          <w:lang w:eastAsia="en-GB"/>
        </w:rPr>
      </w:pPr>
    </w:p>
    <w:p w14:paraId="6B5F8C90" w14:textId="2C89C214" w:rsidR="00DC7924" w:rsidRDefault="00DC7924">
      <w:pPr>
        <w:pStyle w:val="TDC1"/>
        <w:rPr>
          <w:rFonts w:eastAsiaTheme="minorEastAsia"/>
          <w:noProof/>
          <w:lang w:eastAsia="en-GB"/>
        </w:rPr>
      </w:pPr>
    </w:p>
    <w:p w14:paraId="4BA06400" w14:textId="77777777" w:rsidR="00C84F8B" w:rsidRDefault="007866FD" w:rsidP="00DF15C1">
      <w:pPr>
        <w:spacing w:line="240" w:lineRule="auto"/>
      </w:pPr>
      <w:r>
        <w:fldChar w:fldCharType="end"/>
      </w:r>
    </w:p>
    <w:p w14:paraId="63293F38" w14:textId="77777777" w:rsidR="00C84F8B" w:rsidRDefault="00C84F8B" w:rsidP="00DF15C1">
      <w:pPr>
        <w:spacing w:line="240" w:lineRule="auto"/>
      </w:pPr>
    </w:p>
    <w:p w14:paraId="406B44C6" w14:textId="77777777" w:rsidR="00876049" w:rsidRDefault="00876049">
      <w:r>
        <w:br w:type="page"/>
      </w:r>
    </w:p>
    <w:p w14:paraId="6E3A3C50" w14:textId="77777777" w:rsidR="00603612" w:rsidRPr="00CC2DBC" w:rsidRDefault="00670DB9" w:rsidP="00F0199F">
      <w:pPr>
        <w:pStyle w:val="Ttulo1"/>
        <w:rPr>
          <w:rStyle w:val="Ttulo1Car"/>
          <w:rFonts w:asciiTheme="minorHAnsi" w:hAnsiTheme="minorHAnsi"/>
        </w:rPr>
      </w:pPr>
      <w:bookmarkStart w:id="1" w:name="_Toc414575210"/>
      <w:bookmarkStart w:id="2" w:name="_Toc414575274"/>
      <w:bookmarkStart w:id="3" w:name="_Toc414575317"/>
      <w:bookmarkStart w:id="4" w:name="_Toc414576853"/>
      <w:bookmarkStart w:id="5" w:name="_Toc414576929"/>
      <w:bookmarkStart w:id="6" w:name="_Toc414626452"/>
      <w:bookmarkStart w:id="7" w:name="_Toc414626644"/>
      <w:bookmarkStart w:id="8" w:name="_Toc414573973"/>
      <w:bookmarkStart w:id="9" w:name="_Toc414574488"/>
      <w:bookmarkStart w:id="10" w:name="_Toc414574569"/>
      <w:bookmarkStart w:id="11" w:name="_Toc414574606"/>
      <w:bookmarkStart w:id="12" w:name="_Toc414574754"/>
      <w:bookmarkStart w:id="13" w:name="_Toc414574990"/>
      <w:bookmarkStart w:id="14" w:name="_Toc414575026"/>
      <w:bookmarkStart w:id="15" w:name="_Toc414575093"/>
      <w:bookmarkStart w:id="16" w:name="_Toc414575129"/>
      <w:bookmarkStart w:id="17" w:name="_Toc414575165"/>
      <w:bookmarkStart w:id="18" w:name="_Toc414575211"/>
      <w:bookmarkStart w:id="19" w:name="_Toc414575275"/>
      <w:bookmarkStart w:id="20" w:name="_Toc414575318"/>
      <w:bookmarkStart w:id="21" w:name="_Toc414576854"/>
      <w:bookmarkStart w:id="22" w:name="_Toc414576930"/>
      <w:bookmarkStart w:id="23" w:name="_Toc414626453"/>
      <w:bookmarkStart w:id="24" w:name="_Toc414626645"/>
      <w:bookmarkStart w:id="25" w:name="_Toc414573974"/>
      <w:bookmarkStart w:id="26" w:name="_Toc414574489"/>
      <w:bookmarkStart w:id="27" w:name="_Toc414574570"/>
      <w:bookmarkStart w:id="28" w:name="_Toc414574607"/>
      <w:bookmarkStart w:id="29" w:name="_Toc414574755"/>
      <w:bookmarkStart w:id="30" w:name="_Toc414574991"/>
      <w:bookmarkStart w:id="31" w:name="_Toc414575027"/>
      <w:bookmarkStart w:id="32" w:name="_Toc414575094"/>
      <w:bookmarkStart w:id="33" w:name="_Toc414575130"/>
      <w:bookmarkStart w:id="34" w:name="_Toc414575166"/>
      <w:bookmarkStart w:id="35" w:name="_Toc414575212"/>
      <w:bookmarkStart w:id="36" w:name="_Toc414575276"/>
      <w:bookmarkStart w:id="37" w:name="_Toc414575319"/>
      <w:bookmarkStart w:id="38" w:name="_Toc414576855"/>
      <w:bookmarkStart w:id="39" w:name="_Toc414576931"/>
      <w:bookmarkStart w:id="40" w:name="_Toc414626454"/>
      <w:bookmarkStart w:id="41" w:name="_Toc414626646"/>
      <w:bookmarkStart w:id="42" w:name="_Toc414575167"/>
      <w:bookmarkStart w:id="43" w:name="_Toc414576932"/>
      <w:bookmarkStart w:id="44" w:name="_Toc427925562"/>
      <w:bookmarkStart w:id="45" w:name="_Toc414626647"/>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CC2DBC">
        <w:rPr>
          <w:rStyle w:val="Ttulo1Car"/>
          <w:rFonts w:asciiTheme="minorHAnsi" w:hAnsiTheme="minorHAnsi"/>
        </w:rPr>
        <w:lastRenderedPageBreak/>
        <w:t>I</w:t>
      </w:r>
      <w:r w:rsidR="008E04DD" w:rsidRPr="00CC2DBC">
        <w:rPr>
          <w:rStyle w:val="Ttulo1Car"/>
          <w:rFonts w:asciiTheme="minorHAnsi" w:hAnsiTheme="minorHAnsi"/>
        </w:rPr>
        <w:t>ntroduction</w:t>
      </w:r>
      <w:bookmarkEnd w:id="42"/>
      <w:bookmarkEnd w:id="43"/>
      <w:bookmarkEnd w:id="44"/>
      <w:bookmarkEnd w:id="45"/>
    </w:p>
    <w:p w14:paraId="4B28C7D7" w14:textId="77777777" w:rsidR="00CC2DBC" w:rsidRDefault="00670A0C" w:rsidP="00CC2DBC">
      <w:pPr>
        <w:spacing w:after="0" w:line="240" w:lineRule="auto"/>
        <w:jc w:val="both"/>
      </w:pPr>
      <w:r w:rsidRPr="00A96B6B">
        <w:t>The quantity of debris, in particular of plastics, ingested by marine organisms reflects the abundance of marine litter</w:t>
      </w:r>
      <w:r w:rsidR="008B7662" w:rsidRPr="00A96B6B">
        <w:t xml:space="preserve">, the </w:t>
      </w:r>
      <w:r w:rsidRPr="00A96B6B">
        <w:t>associated harm to wildlife</w:t>
      </w:r>
      <w:r w:rsidR="008B7662" w:rsidRPr="00A96B6B">
        <w:t xml:space="preserve"> and</w:t>
      </w:r>
      <w:r w:rsidR="002328EB" w:rsidRPr="00A96B6B">
        <w:t xml:space="preserve"> </w:t>
      </w:r>
      <w:r w:rsidRPr="00A96B6B">
        <w:t>the marine ecosys</w:t>
      </w:r>
      <w:r w:rsidR="002328EB" w:rsidRPr="00A96B6B">
        <w:t>tem</w:t>
      </w:r>
      <w:r w:rsidR="008B7662" w:rsidRPr="00A96B6B">
        <w:t>,</w:t>
      </w:r>
      <w:r w:rsidR="002328EB" w:rsidRPr="00A96B6B">
        <w:t xml:space="preserve"> and socio-economic harm</w:t>
      </w:r>
      <w:r w:rsidRPr="00A96B6B">
        <w:t>. OSPAR has agreed to implement the monitoring of plastics in stomachs of seabirds (EcoQO 3.3) as a common indicator in the North Sea</w:t>
      </w:r>
      <w:r w:rsidR="003374F0" w:rsidRPr="00A96B6B">
        <w:t xml:space="preserve"> (OSPAR 2009, 2010a,b; 2014</w:t>
      </w:r>
      <w:r w:rsidR="00A42DF7" w:rsidRPr="00A96B6B">
        <w:t>a,b</w:t>
      </w:r>
      <w:r w:rsidR="003374F0" w:rsidRPr="00A96B6B">
        <w:t>)</w:t>
      </w:r>
      <w:r w:rsidRPr="00A96B6B">
        <w:t xml:space="preserve">. This has been implemented through </w:t>
      </w:r>
      <w:r w:rsidR="000F03CD" w:rsidRPr="00A96B6B">
        <w:t>long term monitoring of plastic abundance</w:t>
      </w:r>
      <w:r w:rsidRPr="00A96B6B">
        <w:t xml:space="preserve"> in stomach contents of a common seabird</w:t>
      </w:r>
      <w:r w:rsidR="00060610" w:rsidRPr="00A96B6B">
        <w:t xml:space="preserve"> in the North Sea</w:t>
      </w:r>
      <w:r w:rsidRPr="00A96B6B">
        <w:t>, the Northern Fulmar (</w:t>
      </w:r>
      <w:r w:rsidRPr="00A96B6B">
        <w:rPr>
          <w:i/>
        </w:rPr>
        <w:t>Fulmarus glacialis</w:t>
      </w:r>
      <w:r w:rsidRPr="00A96B6B">
        <w:t>)</w:t>
      </w:r>
      <w:r w:rsidR="00A45EA4" w:rsidRPr="00A96B6B">
        <w:t xml:space="preserve">, with methods and results published in </w:t>
      </w:r>
      <w:r w:rsidR="008B7662" w:rsidRPr="00A96B6B">
        <w:t xml:space="preserve">regular </w:t>
      </w:r>
      <w:r w:rsidR="00053BA8" w:rsidRPr="00A96B6B">
        <w:t>reports</w:t>
      </w:r>
      <w:r w:rsidR="008B7662" w:rsidRPr="00A96B6B">
        <w:t xml:space="preserve"> (see references Van Franeker in Chpt5) </w:t>
      </w:r>
      <w:r w:rsidR="00053BA8" w:rsidRPr="00A96B6B">
        <w:t xml:space="preserve"> and </w:t>
      </w:r>
      <w:r w:rsidR="00A45EA4" w:rsidRPr="00A96B6B">
        <w:t>peer reviewed scientific literature (Van Franeker et al. 2011</w:t>
      </w:r>
      <w:r w:rsidR="005D69B9" w:rsidRPr="00A96B6B">
        <w:t>; Van Franeker &amp; Law 2015</w:t>
      </w:r>
      <w:r w:rsidR="00A45EA4" w:rsidRPr="00A96B6B">
        <w:t>)</w:t>
      </w:r>
      <w:r w:rsidRPr="00A96B6B">
        <w:t xml:space="preserve">. </w:t>
      </w:r>
      <w:r w:rsidR="00A45EA4" w:rsidRPr="00A96B6B">
        <w:t>The Fulmar EcoQO methodology is also being used elsewhere in the North Atlantic and North Pacific areas (e.g. Provencher et al. 2009; Avery-Gomm et al</w:t>
      </w:r>
      <w:r w:rsidR="003374F0" w:rsidRPr="00A96B6B">
        <w:t>.</w:t>
      </w:r>
      <w:r w:rsidR="00A45EA4" w:rsidRPr="00A96B6B">
        <w:t xml:space="preserve"> 2012;  Kühn &amp; Van Franeker 2012; </w:t>
      </w:r>
      <w:r w:rsidR="003374F0" w:rsidRPr="00A96B6B">
        <w:t xml:space="preserve">Bond et al. 2014; </w:t>
      </w:r>
      <w:r w:rsidR="00A45EA4" w:rsidRPr="00A96B6B">
        <w:t>Trevail et al., 2015</w:t>
      </w:r>
      <w:r w:rsidR="006F2380" w:rsidRPr="00A96B6B">
        <w:t>) allowing wide</w:t>
      </w:r>
      <w:r w:rsidR="00A45EA4" w:rsidRPr="00A96B6B">
        <w:t xml:space="preserve"> spatial comparisons of environmental quality in European waters. </w:t>
      </w:r>
      <w:r w:rsidR="000F03CD" w:rsidRPr="00A96B6B">
        <w:t xml:space="preserve">The OSPAR EcoQO for the </w:t>
      </w:r>
      <w:r w:rsidR="00DC7924">
        <w:t>fulmar</w:t>
      </w:r>
      <w:r w:rsidR="000F03CD" w:rsidRPr="00A96B6B">
        <w:t xml:space="preserve"> has been </w:t>
      </w:r>
      <w:r w:rsidR="00060610" w:rsidRPr="00A96B6B">
        <w:t>adopted in</w:t>
      </w:r>
      <w:r w:rsidR="000F03CD" w:rsidRPr="00A96B6B">
        <w:t xml:space="preserve"> the European Marine Strategy Framework Directive (MSFD) in Descriptor 10 Indicator 2, </w:t>
      </w:r>
      <w:r w:rsidR="00053BA8" w:rsidRPr="00A96B6B">
        <w:t xml:space="preserve">which is </w:t>
      </w:r>
      <w:r w:rsidR="000F03CD" w:rsidRPr="00A96B6B">
        <w:t xml:space="preserve">suitable for implementation in the Greater North Sea, Arctic Waters, and Celtic Seas, and has been taken as example for </w:t>
      </w:r>
      <w:r w:rsidR="00181FF6" w:rsidRPr="00A96B6B">
        <w:t xml:space="preserve">other </w:t>
      </w:r>
      <w:r w:rsidR="000F03CD" w:rsidRPr="00A96B6B">
        <w:t xml:space="preserve">biota indicators for marine litter in other MSFD </w:t>
      </w:r>
      <w:r w:rsidR="00974FD0" w:rsidRPr="00A96B6B">
        <w:t>area</w:t>
      </w:r>
      <w:r w:rsidR="000F03CD" w:rsidRPr="00A96B6B">
        <w:t xml:space="preserve">s where no </w:t>
      </w:r>
      <w:r w:rsidR="00DC7924">
        <w:t>fulmar</w:t>
      </w:r>
      <w:r w:rsidR="000F03CD" w:rsidRPr="00A96B6B">
        <w:t xml:space="preserve">s occur.  </w:t>
      </w:r>
    </w:p>
    <w:p w14:paraId="768769D4" w14:textId="77777777" w:rsidR="000F0C5C" w:rsidRPr="00A96B6B" w:rsidRDefault="006F2380" w:rsidP="00CC2DBC">
      <w:pPr>
        <w:spacing w:before="120" w:after="0" w:line="240" w:lineRule="auto"/>
        <w:jc w:val="both"/>
      </w:pPr>
      <w:r w:rsidRPr="00A96B6B">
        <w:t xml:space="preserve">The purpose of this document </w:t>
      </w:r>
      <w:r w:rsidR="004C4EE4" w:rsidRPr="00A96B6B">
        <w:t xml:space="preserve">is to provide guidelines for a monitoring </w:t>
      </w:r>
      <w:r w:rsidR="00060610" w:rsidRPr="00A96B6B">
        <w:t xml:space="preserve">and assessment </w:t>
      </w:r>
      <w:r w:rsidR="004C4EE4" w:rsidRPr="00A96B6B">
        <w:t>program that allows efficient detection of spatial differences and temporal changes in marine plastic debris floating at the sea surface</w:t>
      </w:r>
      <w:r w:rsidR="008F760E" w:rsidRPr="00A96B6B">
        <w:t xml:space="preserve"> using </w:t>
      </w:r>
      <w:r w:rsidR="00DC7924">
        <w:t>fulmar</w:t>
      </w:r>
      <w:r w:rsidR="008F760E" w:rsidRPr="00A96B6B">
        <w:t xml:space="preserve"> stomach contents as an indicator</w:t>
      </w:r>
      <w:r w:rsidR="004C4EE4" w:rsidRPr="00A96B6B">
        <w:t>.</w:t>
      </w:r>
    </w:p>
    <w:p w14:paraId="43F3EB58" w14:textId="77777777" w:rsidR="000F0C5C" w:rsidRDefault="000F0C5C" w:rsidP="00CC2DBC">
      <w:pPr>
        <w:spacing w:after="0" w:line="240" w:lineRule="auto"/>
        <w:rPr>
          <w:color w:val="002060"/>
        </w:rPr>
      </w:pPr>
    </w:p>
    <w:p w14:paraId="7F985639" w14:textId="77777777" w:rsidR="000F0C5C" w:rsidRDefault="005507FE">
      <w:pPr>
        <w:rPr>
          <w:color w:val="002060"/>
        </w:rPr>
      </w:pPr>
      <w:r>
        <w:rPr>
          <w:noProof/>
          <w:color w:val="002060"/>
          <w:lang w:val="es-ES" w:eastAsia="es-ES"/>
        </w:rPr>
        <w:drawing>
          <wp:anchor distT="0" distB="0" distL="114300" distR="114300" simplePos="0" relativeHeight="251676672" behindDoc="0" locked="0" layoutInCell="1" allowOverlap="1" wp14:anchorId="0CED85F8" wp14:editId="0F39256E">
            <wp:simplePos x="0" y="0"/>
            <wp:positionH relativeFrom="column">
              <wp:posOffset>1485900</wp:posOffset>
            </wp:positionH>
            <wp:positionV relativeFrom="paragraph">
              <wp:posOffset>770255</wp:posOffset>
            </wp:positionV>
            <wp:extent cx="2578100" cy="246697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lemuk-007.tif"/>
                    <pic:cNvPicPr/>
                  </pic:nvPicPr>
                  <pic:blipFill>
                    <a:blip r:embed="rId10">
                      <a:extLst>
                        <a:ext uri="{28A0092B-C50C-407E-A947-70E740481C1C}">
                          <a14:useLocalDpi xmlns:a14="http://schemas.microsoft.com/office/drawing/2010/main" val="0"/>
                        </a:ext>
                      </a:extLst>
                    </a:blip>
                    <a:stretch>
                      <a:fillRect/>
                    </a:stretch>
                  </pic:blipFill>
                  <pic:spPr>
                    <a:xfrm>
                      <a:off x="0" y="0"/>
                      <a:ext cx="2578100" cy="2466975"/>
                    </a:xfrm>
                    <a:prstGeom prst="rect">
                      <a:avLst/>
                    </a:prstGeom>
                  </pic:spPr>
                </pic:pic>
              </a:graphicData>
            </a:graphic>
          </wp:anchor>
        </w:drawing>
      </w:r>
      <w:r w:rsidR="000F0C5C">
        <w:rPr>
          <w:color w:val="002060"/>
        </w:rPr>
        <w:br w:type="page"/>
      </w:r>
    </w:p>
    <w:p w14:paraId="1230BEF2" w14:textId="77777777" w:rsidR="00DB1AE1" w:rsidRPr="00CC2DBC" w:rsidRDefault="00146770" w:rsidP="00F0199F">
      <w:pPr>
        <w:pStyle w:val="Ttulo1"/>
        <w:rPr>
          <w:rStyle w:val="Ttulo1Car"/>
          <w:rFonts w:asciiTheme="minorHAnsi" w:hAnsiTheme="minorHAnsi"/>
        </w:rPr>
      </w:pPr>
      <w:bookmarkStart w:id="46" w:name="_Toc414573976"/>
      <w:bookmarkStart w:id="47" w:name="_Toc414574491"/>
      <w:bookmarkStart w:id="48" w:name="_Toc414574572"/>
      <w:bookmarkStart w:id="49" w:name="_Toc414574609"/>
      <w:bookmarkStart w:id="50" w:name="_Toc414574757"/>
      <w:bookmarkStart w:id="51" w:name="_Toc414574993"/>
      <w:bookmarkStart w:id="52" w:name="_Toc414575029"/>
      <w:bookmarkStart w:id="53" w:name="_Toc414575096"/>
      <w:bookmarkStart w:id="54" w:name="_Toc414575132"/>
      <w:bookmarkStart w:id="55" w:name="_Toc414575168"/>
      <w:bookmarkStart w:id="56" w:name="_Toc414575214"/>
      <w:bookmarkStart w:id="57" w:name="_Toc414575278"/>
      <w:bookmarkStart w:id="58" w:name="_Toc414575321"/>
      <w:bookmarkStart w:id="59" w:name="_Toc414576857"/>
      <w:bookmarkStart w:id="60" w:name="_Toc414576933"/>
      <w:bookmarkStart w:id="61" w:name="_Toc414626456"/>
      <w:bookmarkStart w:id="62" w:name="_Toc414626648"/>
      <w:bookmarkStart w:id="63" w:name="_Toc414573977"/>
      <w:bookmarkStart w:id="64" w:name="_Toc414574492"/>
      <w:bookmarkStart w:id="65" w:name="_Toc414574573"/>
      <w:bookmarkStart w:id="66" w:name="_Toc414574610"/>
      <w:bookmarkStart w:id="67" w:name="_Toc414574758"/>
      <w:bookmarkStart w:id="68" w:name="_Toc414574994"/>
      <w:bookmarkStart w:id="69" w:name="_Toc414575030"/>
      <w:bookmarkStart w:id="70" w:name="_Toc414575097"/>
      <w:bookmarkStart w:id="71" w:name="_Toc414575133"/>
      <w:bookmarkStart w:id="72" w:name="_Toc414575169"/>
      <w:bookmarkStart w:id="73" w:name="_Toc414575215"/>
      <w:bookmarkStart w:id="74" w:name="_Toc414575279"/>
      <w:bookmarkStart w:id="75" w:name="_Toc414575322"/>
      <w:bookmarkStart w:id="76" w:name="_Toc414576858"/>
      <w:bookmarkStart w:id="77" w:name="_Toc414576934"/>
      <w:bookmarkStart w:id="78" w:name="_Toc414626457"/>
      <w:bookmarkStart w:id="79" w:name="_Toc414626649"/>
      <w:bookmarkStart w:id="80" w:name="_Toc414575170"/>
      <w:bookmarkStart w:id="81" w:name="_Toc414576935"/>
      <w:bookmarkStart w:id="82" w:name="_Toc427925563"/>
      <w:bookmarkStart w:id="83" w:name="_Toc414626650"/>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CC2DBC">
        <w:rPr>
          <w:rStyle w:val="Ttulo1Car"/>
          <w:rFonts w:asciiTheme="minorHAnsi" w:hAnsiTheme="minorHAnsi"/>
        </w:rPr>
        <w:lastRenderedPageBreak/>
        <w:t>Monitoring</w:t>
      </w:r>
      <w:bookmarkEnd w:id="80"/>
      <w:bookmarkEnd w:id="81"/>
      <w:bookmarkEnd w:id="82"/>
      <w:bookmarkEnd w:id="83"/>
    </w:p>
    <w:p w14:paraId="731A15AA" w14:textId="77777777" w:rsidR="00D47770" w:rsidRPr="00CC2DBC" w:rsidRDefault="00A6657D">
      <w:pPr>
        <w:pStyle w:val="Ttulo2"/>
        <w:rPr>
          <w:rFonts w:asciiTheme="minorHAnsi" w:hAnsiTheme="minorHAnsi"/>
        </w:rPr>
      </w:pPr>
      <w:bookmarkStart w:id="84" w:name="_Toc414575171"/>
      <w:bookmarkStart w:id="85" w:name="_Toc414576936"/>
      <w:bookmarkStart w:id="86" w:name="_Toc427925564"/>
      <w:bookmarkStart w:id="87" w:name="_Toc414626651"/>
      <w:r w:rsidRPr="00CC2DBC">
        <w:rPr>
          <w:rFonts w:asciiTheme="minorHAnsi" w:hAnsiTheme="minorHAnsi"/>
        </w:rPr>
        <w:t>Objective</w:t>
      </w:r>
      <w:bookmarkEnd w:id="84"/>
      <w:bookmarkEnd w:id="85"/>
      <w:bookmarkEnd w:id="86"/>
      <w:bookmarkEnd w:id="87"/>
      <w:r w:rsidRPr="00CC2DBC">
        <w:rPr>
          <w:rFonts w:asciiTheme="minorHAnsi" w:hAnsiTheme="minorHAnsi"/>
        </w:rPr>
        <w:t xml:space="preserve"> </w:t>
      </w:r>
    </w:p>
    <w:p w14:paraId="4ABE0D19" w14:textId="77777777" w:rsidR="00BB64A8" w:rsidRDefault="00BB64A8" w:rsidP="00204F29">
      <w:pPr>
        <w:spacing w:after="0" w:line="240" w:lineRule="auto"/>
        <w:rPr>
          <w:b/>
          <w:i/>
        </w:rPr>
      </w:pPr>
    </w:p>
    <w:p w14:paraId="7809591C" w14:textId="77777777" w:rsidR="0069031E" w:rsidRPr="00AA210F" w:rsidRDefault="0014112B" w:rsidP="00AA210F">
      <w:pPr>
        <w:spacing w:after="0" w:line="240" w:lineRule="auto"/>
        <w:rPr>
          <w:b/>
          <w:i/>
        </w:rPr>
      </w:pPr>
      <w:r w:rsidRPr="00AA210F">
        <w:rPr>
          <w:b/>
          <w:i/>
        </w:rPr>
        <w:t>The purpose of monitoring</w:t>
      </w:r>
      <w:r w:rsidR="00A6657D" w:rsidRPr="00AA210F">
        <w:rPr>
          <w:b/>
          <w:i/>
        </w:rPr>
        <w:t xml:space="preserve"> </w:t>
      </w:r>
      <w:r w:rsidRPr="00AA210F">
        <w:rPr>
          <w:b/>
          <w:i/>
        </w:rPr>
        <w:t xml:space="preserve">plastic abundance in stomachs of </w:t>
      </w:r>
      <w:r w:rsidR="00DC7924" w:rsidRPr="00AA210F">
        <w:rPr>
          <w:b/>
          <w:i/>
        </w:rPr>
        <w:t>fulmar</w:t>
      </w:r>
      <w:r w:rsidRPr="00AA210F">
        <w:rPr>
          <w:b/>
          <w:i/>
        </w:rPr>
        <w:t xml:space="preserve">s is </w:t>
      </w:r>
    </w:p>
    <w:p w14:paraId="19AC8FFE" w14:textId="77777777" w:rsidR="0069031E" w:rsidRPr="00AA210F" w:rsidRDefault="00DC79F0" w:rsidP="00AA210F">
      <w:pPr>
        <w:pStyle w:val="Prrafodelista"/>
        <w:numPr>
          <w:ilvl w:val="0"/>
          <w:numId w:val="30"/>
        </w:numPr>
        <w:spacing w:after="0" w:line="240" w:lineRule="auto"/>
        <w:rPr>
          <w:b/>
          <w:i/>
        </w:rPr>
      </w:pPr>
      <w:r w:rsidRPr="00AA210F">
        <w:rPr>
          <w:b/>
          <w:i/>
        </w:rPr>
        <w:t xml:space="preserve"> </w:t>
      </w:r>
      <w:r w:rsidR="0014112B" w:rsidRPr="00AA210F">
        <w:rPr>
          <w:b/>
          <w:i/>
        </w:rPr>
        <w:t>to obtain a</w:t>
      </w:r>
      <w:r w:rsidR="002521C5" w:rsidRPr="00AA210F">
        <w:rPr>
          <w:b/>
          <w:i/>
        </w:rPr>
        <w:t xml:space="preserve">n ecologically </w:t>
      </w:r>
      <w:r w:rsidRPr="00AA210F">
        <w:rPr>
          <w:b/>
          <w:i/>
        </w:rPr>
        <w:t xml:space="preserve">relevant </w:t>
      </w:r>
      <w:r w:rsidR="0014112B" w:rsidRPr="00AA210F">
        <w:rPr>
          <w:b/>
          <w:i/>
        </w:rPr>
        <w:t>measure for the abundance of marine debris</w:t>
      </w:r>
      <w:r w:rsidR="008B7662" w:rsidRPr="00AA210F">
        <w:rPr>
          <w:b/>
          <w:i/>
        </w:rPr>
        <w:t xml:space="preserve">, plastics </w:t>
      </w:r>
      <w:r w:rsidR="0014112B" w:rsidRPr="00AA210F">
        <w:rPr>
          <w:b/>
          <w:i/>
        </w:rPr>
        <w:t xml:space="preserve"> in particular, in</w:t>
      </w:r>
      <w:r w:rsidR="008F68FD" w:rsidRPr="00AA210F">
        <w:rPr>
          <w:b/>
          <w:i/>
        </w:rPr>
        <w:t xml:space="preserve"> </w:t>
      </w:r>
      <w:r w:rsidR="0014112B" w:rsidRPr="00AA210F">
        <w:rPr>
          <w:b/>
          <w:i/>
        </w:rPr>
        <w:t xml:space="preserve"> surface waters </w:t>
      </w:r>
      <w:r w:rsidRPr="00AA210F">
        <w:rPr>
          <w:b/>
          <w:i/>
        </w:rPr>
        <w:t>and</w:t>
      </w:r>
    </w:p>
    <w:p w14:paraId="0C1CD0D4" w14:textId="77777777" w:rsidR="002521C5" w:rsidRPr="00AA210F" w:rsidRDefault="00DC79F0" w:rsidP="00AA210F">
      <w:pPr>
        <w:pStyle w:val="Prrafodelista"/>
        <w:numPr>
          <w:ilvl w:val="0"/>
          <w:numId w:val="30"/>
        </w:numPr>
        <w:spacing w:after="0" w:line="240" w:lineRule="auto"/>
        <w:rPr>
          <w:b/>
          <w:i/>
        </w:rPr>
      </w:pPr>
      <w:r w:rsidRPr="00AA210F">
        <w:rPr>
          <w:b/>
          <w:i/>
        </w:rPr>
        <w:t xml:space="preserve">to estimate ecological harm caused by </w:t>
      </w:r>
      <w:r w:rsidR="008B7662" w:rsidRPr="00AA210F">
        <w:rPr>
          <w:b/>
          <w:i/>
        </w:rPr>
        <w:t>such</w:t>
      </w:r>
      <w:r w:rsidRPr="00AA210F">
        <w:rPr>
          <w:b/>
          <w:i/>
        </w:rPr>
        <w:t xml:space="preserve"> debris</w:t>
      </w:r>
      <w:r w:rsidRPr="00DF15C1">
        <w:rPr>
          <w:b/>
          <w:i/>
        </w:rPr>
        <w:t xml:space="preserve"> </w:t>
      </w:r>
    </w:p>
    <w:p w14:paraId="4884086B" w14:textId="77777777" w:rsidR="00554761" w:rsidRDefault="0014112B" w:rsidP="00CC2DBC">
      <w:pPr>
        <w:spacing w:before="120" w:after="0" w:line="240" w:lineRule="auto"/>
        <w:jc w:val="both"/>
      </w:pPr>
      <w:r>
        <w:t>Fulmars are pelagic seabirds</w:t>
      </w:r>
      <w:r w:rsidR="00890CBA">
        <w:t xml:space="preserve"> </w:t>
      </w:r>
      <w:r w:rsidR="000F0C5C">
        <w:t xml:space="preserve">that </w:t>
      </w:r>
      <w:r w:rsidR="00890CBA">
        <w:t>belong</w:t>
      </w:r>
      <w:r w:rsidR="000F0C5C">
        <w:t xml:space="preserve"> to the large group of the</w:t>
      </w:r>
      <w:r w:rsidR="00890CBA">
        <w:t xml:space="preserve"> tubenose</w:t>
      </w:r>
      <w:r w:rsidR="000F0C5C">
        <w:t xml:space="preserve">s </w:t>
      </w:r>
      <w:r w:rsidR="00890CBA">
        <w:t xml:space="preserve">(Procellariiformes) </w:t>
      </w:r>
      <w:r w:rsidR="000F0C5C">
        <w:t xml:space="preserve">of which </w:t>
      </w:r>
      <w:r w:rsidR="00890CBA">
        <w:t xml:space="preserve">the </w:t>
      </w:r>
      <w:r>
        <w:t>albatrosses</w:t>
      </w:r>
      <w:r w:rsidR="0069031E">
        <w:t xml:space="preserve"> are the</w:t>
      </w:r>
      <w:r w:rsidR="00890CBA">
        <w:t xml:space="preserve"> best known representatives.</w:t>
      </w:r>
      <w:r w:rsidR="0069031E">
        <w:t xml:space="preserve"> These bird</w:t>
      </w:r>
      <w:r w:rsidR="00890CBA">
        <w:t xml:space="preserve">s </w:t>
      </w:r>
      <w:r>
        <w:t>forage exclusively at sea and never on land</w:t>
      </w:r>
      <w:r w:rsidR="006377C6">
        <w:t xml:space="preserve"> and </w:t>
      </w:r>
      <w:r w:rsidR="001520EA">
        <w:t xml:space="preserve">even </w:t>
      </w:r>
      <w:r w:rsidR="006377C6">
        <w:t>rarely close to shore</w:t>
      </w:r>
      <w:r>
        <w:t>.</w:t>
      </w:r>
      <w:r w:rsidR="006377C6">
        <w:t xml:space="preserve"> </w:t>
      </w:r>
      <w:r w:rsidR="005464A6">
        <w:t>The</w:t>
      </w:r>
      <w:r w:rsidR="00890CBA">
        <w:t xml:space="preserve"> </w:t>
      </w:r>
      <w:r w:rsidR="00DC7924">
        <w:t>fulmar</w:t>
      </w:r>
      <w:r w:rsidR="00890CBA">
        <w:t xml:space="preserve"> is a </w:t>
      </w:r>
      <w:r w:rsidR="005464A6">
        <w:t>poor diver, and thus feed</w:t>
      </w:r>
      <w:r w:rsidR="000F0C5C">
        <w:t>s</w:t>
      </w:r>
      <w:r w:rsidR="005464A6">
        <w:t xml:space="preserve"> of what is available </w:t>
      </w:r>
      <w:r w:rsidR="001520EA">
        <w:t>at or within a few meters</w:t>
      </w:r>
      <w:r w:rsidR="005464A6">
        <w:t xml:space="preserve"> </w:t>
      </w:r>
      <w:r w:rsidR="001520EA">
        <w:t xml:space="preserve">from </w:t>
      </w:r>
      <w:r w:rsidR="005464A6">
        <w:t>the water</w:t>
      </w:r>
      <w:r w:rsidR="001520EA">
        <w:t xml:space="preserve"> surface. L</w:t>
      </w:r>
      <w:r w:rsidR="005464A6">
        <w:t xml:space="preserve">ike most tubenosed seabirds, </w:t>
      </w:r>
      <w:r w:rsidR="00DC7924">
        <w:t>fulmar</w:t>
      </w:r>
      <w:r w:rsidR="001520EA">
        <w:t xml:space="preserve">s </w:t>
      </w:r>
      <w:r w:rsidR="006377C6">
        <w:t xml:space="preserve">regularly ingest a variety of marine debris, probably mostly </w:t>
      </w:r>
      <w:r w:rsidR="001520EA">
        <w:t>taken</w:t>
      </w:r>
      <w:r w:rsidR="006377C6">
        <w:t xml:space="preserve"> </w:t>
      </w:r>
      <w:r w:rsidR="002521C5">
        <w:t>directly</w:t>
      </w:r>
      <w:r w:rsidR="001520EA">
        <w:t>,</w:t>
      </w:r>
      <w:r w:rsidR="00204F29">
        <w:t xml:space="preserve"> either</w:t>
      </w:r>
      <w:r w:rsidR="001520EA">
        <w:t xml:space="preserve"> intentionally</w:t>
      </w:r>
      <w:r w:rsidR="002521C5">
        <w:t xml:space="preserve"> </w:t>
      </w:r>
      <w:r w:rsidR="006377C6">
        <w:t>because resembling prey</w:t>
      </w:r>
      <w:r w:rsidR="00204F29">
        <w:t>,</w:t>
      </w:r>
      <w:r w:rsidR="006377C6">
        <w:t xml:space="preserve"> or</w:t>
      </w:r>
      <w:r w:rsidR="001520EA">
        <w:t xml:space="preserve"> non-intentionally when</w:t>
      </w:r>
      <w:r w:rsidR="006377C6">
        <w:t xml:space="preserve"> mixed with attractive food</w:t>
      </w:r>
      <w:r w:rsidR="00204F29">
        <w:t xml:space="preserve"> </w:t>
      </w:r>
      <w:r w:rsidR="006377C6">
        <w:t xml:space="preserve">wastes. But indirect ingestion e.g. through fish or scavenging on </w:t>
      </w:r>
      <w:r w:rsidR="005464A6">
        <w:t xml:space="preserve">guts of </w:t>
      </w:r>
      <w:r w:rsidR="006377C6">
        <w:t>other dead animals will also occur.</w:t>
      </w:r>
      <w:r>
        <w:t xml:space="preserve"> </w:t>
      </w:r>
      <w:r w:rsidR="001520EA">
        <w:t xml:space="preserve"> D</w:t>
      </w:r>
      <w:r w:rsidR="00554761">
        <w:t>etails</w:t>
      </w:r>
      <w:r w:rsidR="00204F29">
        <w:t xml:space="preserve"> in sizes ingested</w:t>
      </w:r>
      <w:r w:rsidR="00554761">
        <w:t xml:space="preserve"> need to be assessed, </w:t>
      </w:r>
      <w:r w:rsidR="001520EA">
        <w:t xml:space="preserve">but a preliminary survey suggests that </w:t>
      </w:r>
      <w:r w:rsidR="00554761">
        <w:t>r</w:t>
      </w:r>
      <w:r w:rsidR="009025AF">
        <w:t>ough</w:t>
      </w:r>
      <w:r w:rsidR="00554761">
        <w:t xml:space="preserve">ly 90% of ingested plastic items (not threads or soft sheets) found in the first glandular stomach of fulmars  is 10mm or less in size, </w:t>
      </w:r>
      <w:r w:rsidR="00204F29">
        <w:t xml:space="preserve">and </w:t>
      </w:r>
      <w:r w:rsidR="00554761">
        <w:t xml:space="preserve">over 50% is 5 mm or less (Bravo Rebolledo 2011). </w:t>
      </w:r>
      <w:r w:rsidR="008F68FD">
        <w:t xml:space="preserve">The definition for micro-plastics as items smaller than 5 mm was </w:t>
      </w:r>
      <w:r w:rsidR="00890CBA">
        <w:t xml:space="preserve">introduced </w:t>
      </w:r>
      <w:r w:rsidR="008F68FD">
        <w:t xml:space="preserve">by an international </w:t>
      </w:r>
      <w:r w:rsidR="00890CBA">
        <w:t xml:space="preserve">expert </w:t>
      </w:r>
      <w:r w:rsidR="008F68FD">
        <w:t xml:space="preserve">workshop (Arthur et al. 2009), and this definition has been </w:t>
      </w:r>
      <w:r w:rsidR="001F256C">
        <w:t>copied into particle size definitions used in t</w:t>
      </w:r>
      <w:r w:rsidR="00890CBA">
        <w:t xml:space="preserve">he Marine Strategy Framework Directive (MSFD). </w:t>
      </w:r>
      <w:r w:rsidR="001F256C">
        <w:t xml:space="preserve"> </w:t>
      </w:r>
      <w:r w:rsidR="00890CBA">
        <w:t xml:space="preserve">MSFD </w:t>
      </w:r>
      <w:r w:rsidR="0069031E">
        <w:t>defin</w:t>
      </w:r>
      <w:r w:rsidR="00890CBA">
        <w:t xml:space="preserve">es </w:t>
      </w:r>
      <w:r w:rsidR="001F256C">
        <w:t>litter smaller than 5mm</w:t>
      </w:r>
      <w:r w:rsidR="00890CBA">
        <w:t xml:space="preserve"> as micro-particles</w:t>
      </w:r>
      <w:r w:rsidR="001F256C">
        <w:t>, between 5 and 25mm</w:t>
      </w:r>
      <w:r w:rsidR="00890CBA" w:rsidRPr="00890CBA">
        <w:t xml:space="preserve"> </w:t>
      </w:r>
      <w:r w:rsidR="0069031E">
        <w:t>as meso-</w:t>
      </w:r>
      <w:r w:rsidR="00890CBA">
        <w:t>particles</w:t>
      </w:r>
      <w:r w:rsidR="001F256C">
        <w:t xml:space="preserve">, and </w:t>
      </w:r>
      <w:r w:rsidR="00890CBA">
        <w:t>items over 25 mm as macro-debris</w:t>
      </w:r>
      <w:r w:rsidR="001F256C">
        <w:t xml:space="preserve"> (MSFD-TSGML 2011).  Thus, debris ingested by fulmars is mostly in </w:t>
      </w:r>
      <w:r w:rsidR="0069031E">
        <w:t xml:space="preserve">the </w:t>
      </w:r>
      <w:r w:rsidR="001F256C">
        <w:t>micro- and meso</w:t>
      </w:r>
      <w:r w:rsidR="009600AA">
        <w:t>-</w:t>
      </w:r>
      <w:r w:rsidR="001F256C">
        <w:t>size range.</w:t>
      </w:r>
      <w:r w:rsidR="008F68FD">
        <w:t xml:space="preserve">  </w:t>
      </w:r>
      <w:r w:rsidR="001520EA">
        <w:t xml:space="preserve">Unlike most gulls, </w:t>
      </w:r>
      <w:r w:rsidR="00DC7924">
        <w:t>fulmar</w:t>
      </w:r>
      <w:r w:rsidR="006377C6">
        <w:t xml:space="preserve">s </w:t>
      </w:r>
      <w:r>
        <w:t xml:space="preserve">normally do not regurgitate indigestible components of their diet, but gradually grind these in their </w:t>
      </w:r>
      <w:r w:rsidR="001520EA">
        <w:t>muscular stomach (gizzard) until p</w:t>
      </w:r>
      <w:r w:rsidR="006377C6">
        <w:t>articles are</w:t>
      </w:r>
      <w:r w:rsidR="002521C5">
        <w:t xml:space="preserve"> worn or broken into sizes</w:t>
      </w:r>
      <w:r w:rsidR="006377C6">
        <w:t xml:space="preserve"> </w:t>
      </w:r>
      <w:r>
        <w:t>small enough to pass into the intestines and be excreted</w:t>
      </w:r>
      <w:r w:rsidR="002521C5">
        <w:t xml:space="preserve"> (</w:t>
      </w:r>
      <w:r w:rsidR="009025AF">
        <w:t xml:space="preserve">which </w:t>
      </w:r>
      <w:r w:rsidR="00554761">
        <w:t>appears to happen</w:t>
      </w:r>
      <w:r w:rsidR="009025AF">
        <w:t xml:space="preserve"> at particle size of roughly 2-3mm (Bravo Rebolledo 2011)</w:t>
      </w:r>
      <w:r w:rsidR="006377C6">
        <w:t>.</w:t>
      </w:r>
      <w:r w:rsidR="009025AF">
        <w:t xml:space="preserve"> </w:t>
      </w:r>
      <w:r w:rsidR="0069031E">
        <w:t xml:space="preserve"> Fulmar stomach contents integrate litter abundance encountered during a number of days to weeks (Van Franeker &amp; Law 2015). </w:t>
      </w:r>
      <w:r w:rsidR="00712BF9">
        <w:t xml:space="preserve"> </w:t>
      </w:r>
      <w:r w:rsidR="006377C6">
        <w:t xml:space="preserve"> </w:t>
      </w:r>
    </w:p>
    <w:p w14:paraId="0C43BB94" w14:textId="77777777" w:rsidR="009056F7" w:rsidRDefault="0069031E" w:rsidP="00CC2DBC">
      <w:pPr>
        <w:spacing w:before="120" w:after="0" w:line="240" w:lineRule="auto"/>
        <w:jc w:val="both"/>
      </w:pPr>
      <w:r>
        <w:t>P</w:t>
      </w:r>
      <w:r w:rsidR="002478DB">
        <w:t>lastic ingested by the</w:t>
      </w:r>
      <w:r w:rsidR="001520EA">
        <w:t xml:space="preserve"> </w:t>
      </w:r>
      <w:r w:rsidR="00DC7924">
        <w:t>fulmar</w:t>
      </w:r>
      <w:r w:rsidR="002478DB">
        <w:t xml:space="preserve"> was selected as an </w:t>
      </w:r>
      <w:r>
        <w:t>‘</w:t>
      </w:r>
      <w:r w:rsidR="002478DB">
        <w:t>ecological indicator</w:t>
      </w:r>
      <w:r>
        <w:t>’</w:t>
      </w:r>
      <w:r w:rsidR="002478DB">
        <w:t xml:space="preserve"> for </w:t>
      </w:r>
      <w:r w:rsidR="00D4301B">
        <w:t xml:space="preserve">trends in </w:t>
      </w:r>
      <w:r w:rsidR="002478DB">
        <w:t>marine litter by OSPAR (EcoQO 3.3 (OSPAR 2009</w:t>
      </w:r>
      <w:r w:rsidR="00670DB9">
        <w:t>)</w:t>
      </w:r>
      <w:r w:rsidR="002478DB">
        <w:t xml:space="preserve">), and </w:t>
      </w:r>
      <w:r>
        <w:t xml:space="preserve">as </w:t>
      </w:r>
      <w:r w:rsidR="002478DB">
        <w:t>an</w:t>
      </w:r>
      <w:r w:rsidR="001520EA">
        <w:t xml:space="preserve"> </w:t>
      </w:r>
      <w:r w:rsidR="002478DB">
        <w:t xml:space="preserve">‘impact on </w:t>
      </w:r>
      <w:r w:rsidR="001520EA">
        <w:t>biota</w:t>
      </w:r>
      <w:r w:rsidR="002478DB">
        <w:t>’</w:t>
      </w:r>
      <w:r w:rsidR="001520EA">
        <w:t xml:space="preserve"> indicator</w:t>
      </w:r>
      <w:r w:rsidR="0014112B">
        <w:t xml:space="preserve"> </w:t>
      </w:r>
      <w:r w:rsidR="002478DB">
        <w:t>in MSFD (indicator 10.2.1 (EC 2010))</w:t>
      </w:r>
      <w:r w:rsidR="00D4301B">
        <w:t xml:space="preserve">, </w:t>
      </w:r>
      <w:r>
        <w:t xml:space="preserve">but </w:t>
      </w:r>
      <w:r w:rsidR="00D4301B">
        <w:t xml:space="preserve">results of </w:t>
      </w:r>
      <w:r w:rsidR="00DC7924">
        <w:t>fulmar</w:t>
      </w:r>
      <w:r w:rsidR="009056F7">
        <w:t xml:space="preserve"> </w:t>
      </w:r>
      <w:r w:rsidR="00D4301B">
        <w:t>monitoring have a broader</w:t>
      </w:r>
      <w:r>
        <w:t xml:space="preserve"> additional</w:t>
      </w:r>
      <w:r w:rsidR="00D4301B">
        <w:t xml:space="preserve"> signific</w:t>
      </w:r>
      <w:r w:rsidR="009056F7">
        <w:t>ance:</w:t>
      </w:r>
      <w:r w:rsidR="00D4301B">
        <w:t xml:space="preserve"> </w:t>
      </w:r>
    </w:p>
    <w:p w14:paraId="1D7FD3EA" w14:textId="77777777" w:rsidR="009056F7" w:rsidRDefault="00204F29" w:rsidP="00CC2DBC">
      <w:pPr>
        <w:pStyle w:val="Prrafodelista"/>
        <w:numPr>
          <w:ilvl w:val="0"/>
          <w:numId w:val="8"/>
        </w:numPr>
        <w:spacing w:before="120" w:after="0" w:line="240" w:lineRule="auto"/>
        <w:ind w:left="426" w:hanging="426"/>
        <w:contextualSpacing w:val="0"/>
        <w:jc w:val="both"/>
      </w:pPr>
      <w:r>
        <w:t>both</w:t>
      </w:r>
      <w:r w:rsidR="009056F7">
        <w:t xml:space="preserve"> size range and location of debris </w:t>
      </w:r>
      <w:r w:rsidR="0069031E">
        <w:t>monitor</w:t>
      </w:r>
      <w:r w:rsidR="009056F7">
        <w:t xml:space="preserve">ed by </w:t>
      </w:r>
      <w:r w:rsidR="00DC7924">
        <w:t>fulmar</w:t>
      </w:r>
      <w:r w:rsidR="009056F7">
        <w:t>s is complementary to macro-debris monitored on beaches (MSFD Indicat</w:t>
      </w:r>
      <w:r w:rsidR="00890CBA">
        <w:t>o</w:t>
      </w:r>
      <w:r w:rsidR="009056F7">
        <w:t xml:space="preserve">r 10.1.1)  and </w:t>
      </w:r>
    </w:p>
    <w:p w14:paraId="4BF185DC" w14:textId="77777777" w:rsidR="009056F7" w:rsidRDefault="00204F29" w:rsidP="00CC2DBC">
      <w:pPr>
        <w:pStyle w:val="Prrafodelista"/>
        <w:numPr>
          <w:ilvl w:val="0"/>
          <w:numId w:val="8"/>
        </w:numPr>
        <w:spacing w:before="120" w:after="0" w:line="240" w:lineRule="auto"/>
        <w:ind w:left="426" w:hanging="426"/>
        <w:contextualSpacing w:val="0"/>
        <w:jc w:val="both"/>
      </w:pPr>
      <w:r>
        <w:t>f</w:t>
      </w:r>
      <w:r w:rsidR="00D4301B">
        <w:t>ulmar ingestion has a focus</w:t>
      </w:r>
      <w:r w:rsidR="009056F7">
        <w:t xml:space="preserve"> on, but is not excluded</w:t>
      </w:r>
      <w:r w:rsidR="00D4301B">
        <w:t xml:space="preserve"> to</w:t>
      </w:r>
      <w:r w:rsidR="009056F7">
        <w:t>,</w:t>
      </w:r>
      <w:r w:rsidR="00D4301B">
        <w:t xml:space="preserve"> floating marine debris</w:t>
      </w:r>
      <w:r w:rsidR="009056F7">
        <w:t xml:space="preserve"> and can be seen as a functional instrument for MSFD indicator 10.1.2 (</w:t>
      </w:r>
      <w:r w:rsidR="00D4301B">
        <w:t>trends in litter in the water column</w:t>
      </w:r>
      <w:r w:rsidR="009056F7">
        <w:t>)</w:t>
      </w:r>
      <w:r w:rsidR="00D4301B">
        <w:t>.</w:t>
      </w:r>
      <w:r w:rsidR="009056F7">
        <w:t xml:space="preserve">  </w:t>
      </w:r>
    </w:p>
    <w:p w14:paraId="0BA91833" w14:textId="77777777" w:rsidR="00A6657D" w:rsidRDefault="00204F29" w:rsidP="00CC2DBC">
      <w:pPr>
        <w:pStyle w:val="Prrafodelista"/>
        <w:numPr>
          <w:ilvl w:val="0"/>
          <w:numId w:val="8"/>
        </w:numPr>
        <w:spacing w:before="120" w:after="0" w:line="240" w:lineRule="auto"/>
        <w:ind w:left="426" w:hanging="426"/>
        <w:contextualSpacing w:val="0"/>
        <w:jc w:val="both"/>
      </w:pPr>
      <w:r>
        <w:t>t</w:t>
      </w:r>
      <w:r w:rsidR="009056F7">
        <w:t xml:space="preserve">he size range of plastics ingested by </w:t>
      </w:r>
      <w:r w:rsidR="00DC7924">
        <w:t>fulmar</w:t>
      </w:r>
      <w:r w:rsidR="009056F7">
        <w:t>s is a functional instrument for monitoring microplastics</w:t>
      </w:r>
      <w:r w:rsidR="00AB57A5">
        <w:t xml:space="preserve"> </w:t>
      </w:r>
      <w:r w:rsidR="009056F7">
        <w:t xml:space="preserve">(MSFD Indicator 10.1.3 trends in microparticles) </w:t>
      </w:r>
    </w:p>
    <w:p w14:paraId="711216BE" w14:textId="77777777" w:rsidR="000F0C5C" w:rsidRDefault="008F760E" w:rsidP="00CC2DBC">
      <w:pPr>
        <w:spacing w:before="120" w:after="0" w:line="240" w:lineRule="auto"/>
        <w:jc w:val="both"/>
      </w:pPr>
      <w:r w:rsidRPr="008F760E">
        <w:t xml:space="preserve">Changes in stomach contents </w:t>
      </w:r>
      <w:r>
        <w:t xml:space="preserve">of </w:t>
      </w:r>
      <w:r w:rsidR="00DC7924">
        <w:t>fulmar</w:t>
      </w:r>
      <w:r>
        <w:t>s in the North Sea have been</w:t>
      </w:r>
      <w:r w:rsidRPr="008F760E">
        <w:t xml:space="preserve"> monitored since</w:t>
      </w:r>
      <w:r>
        <w:t xml:space="preserve"> the 1980s. Although overall abundance of plastics in stomach have shown </w:t>
      </w:r>
      <w:r w:rsidR="003D69C7">
        <w:t xml:space="preserve">non-explained changes over time, rapid reductions in abundance of industrial plastic within one to two decades have shown that fulmar stomach contents </w:t>
      </w:r>
      <w:r w:rsidR="00AB57A5">
        <w:t xml:space="preserve">rapidly </w:t>
      </w:r>
      <w:r w:rsidR="003D69C7">
        <w:t>reflect changes in source specific plastic abundance</w:t>
      </w:r>
      <w:r w:rsidR="00204F29">
        <w:t>s</w:t>
      </w:r>
      <w:r w:rsidR="003D69C7">
        <w:t xml:space="preserve"> in their environment (</w:t>
      </w:r>
      <w:r w:rsidR="00181FF6">
        <w:t xml:space="preserve">Van Franeker et al. 2011; </w:t>
      </w:r>
      <w:r w:rsidR="003D69C7">
        <w:t xml:space="preserve">Van Franeker &amp; Law 2015), and are thus an effective way to assess the success of policy measures, reflecting </w:t>
      </w:r>
      <w:r w:rsidR="00AB57A5">
        <w:t>the improved environmental quality</w:t>
      </w:r>
      <w:r w:rsidR="003D69C7">
        <w:t xml:space="preserve"> for marine organisms and the pelagic marine environment</w:t>
      </w:r>
      <w:r w:rsidR="00983B67">
        <w:t>.</w:t>
      </w:r>
    </w:p>
    <w:p w14:paraId="5DFF7C65" w14:textId="77777777" w:rsidR="00BB64A8" w:rsidRPr="00CC2DBC" w:rsidRDefault="00ED15B5" w:rsidP="00DF15C1">
      <w:pPr>
        <w:pStyle w:val="Ttulo2"/>
        <w:rPr>
          <w:rFonts w:asciiTheme="minorHAnsi" w:hAnsiTheme="minorHAnsi"/>
        </w:rPr>
      </w:pPr>
      <w:bookmarkStart w:id="88" w:name="_Toc414573980"/>
      <w:bookmarkStart w:id="89" w:name="_Toc414574495"/>
      <w:bookmarkStart w:id="90" w:name="_Toc414574576"/>
      <w:bookmarkStart w:id="91" w:name="_Toc414574613"/>
      <w:bookmarkStart w:id="92" w:name="_Toc414575282"/>
      <w:bookmarkStart w:id="93" w:name="_Toc414575325"/>
      <w:bookmarkStart w:id="94" w:name="_Toc414576861"/>
      <w:bookmarkStart w:id="95" w:name="_Toc414576937"/>
      <w:bookmarkStart w:id="96" w:name="_Toc414626460"/>
      <w:bookmarkStart w:id="97" w:name="_Toc414626652"/>
      <w:bookmarkStart w:id="98" w:name="_Toc414575173"/>
      <w:bookmarkStart w:id="99" w:name="_Toc414576938"/>
      <w:bookmarkStart w:id="100" w:name="_Toc427925565"/>
      <w:bookmarkStart w:id="101" w:name="_Toc414626653"/>
      <w:bookmarkEnd w:id="88"/>
      <w:bookmarkEnd w:id="89"/>
      <w:bookmarkEnd w:id="90"/>
      <w:bookmarkEnd w:id="91"/>
      <w:bookmarkEnd w:id="92"/>
      <w:bookmarkEnd w:id="93"/>
      <w:bookmarkEnd w:id="94"/>
      <w:bookmarkEnd w:id="95"/>
      <w:bookmarkEnd w:id="96"/>
      <w:bookmarkEnd w:id="97"/>
      <w:bookmarkEnd w:id="98"/>
      <w:r w:rsidRPr="00CC2DBC">
        <w:rPr>
          <w:rFonts w:asciiTheme="minorHAnsi" w:hAnsiTheme="minorHAnsi"/>
        </w:rPr>
        <w:t>Quantitative objectives</w:t>
      </w:r>
      <w:bookmarkEnd w:id="99"/>
      <w:bookmarkEnd w:id="100"/>
      <w:bookmarkEnd w:id="101"/>
    </w:p>
    <w:p w14:paraId="2D5414D2" w14:textId="77777777" w:rsidR="00D62059" w:rsidRDefault="001A3BDC" w:rsidP="00CC2DBC">
      <w:pPr>
        <w:spacing w:before="120" w:after="0" w:line="240" w:lineRule="auto"/>
        <w:jc w:val="both"/>
      </w:pPr>
      <w:bookmarkStart w:id="102" w:name="_Toc414574762"/>
      <w:bookmarkStart w:id="103" w:name="_Toc414574578"/>
      <w:bookmarkEnd w:id="102"/>
      <w:bookmarkEnd w:id="103"/>
      <w:r>
        <w:t xml:space="preserve">The </w:t>
      </w:r>
      <w:r w:rsidRPr="001A3BDC">
        <w:rPr>
          <w:b/>
        </w:rPr>
        <w:t>reference level</w:t>
      </w:r>
      <w:r>
        <w:t xml:space="preserve"> for presence of plastics in stomachs of Northern Fulmars (or any marine organism) is zero, as synthetic materials are solely manmade, and were only introduced into </w:t>
      </w:r>
      <w:r w:rsidR="00952F77">
        <w:t>the marine environment since</w:t>
      </w:r>
      <w:r>
        <w:t xml:space="preserve"> about the mid-1900s.   </w:t>
      </w:r>
    </w:p>
    <w:p w14:paraId="0DAF85DF" w14:textId="77777777" w:rsidR="001A3BDC" w:rsidRPr="00952F77" w:rsidRDefault="001A3BDC" w:rsidP="00CC2DBC">
      <w:pPr>
        <w:spacing w:before="120" w:after="0" w:line="240" w:lineRule="auto"/>
        <w:jc w:val="both"/>
      </w:pPr>
      <w:r>
        <w:t xml:space="preserve">However, accepting that incidental losses are unavoidable OSPAR (2008, 2009), has defined </w:t>
      </w:r>
      <w:r w:rsidRPr="00952F77">
        <w:t>an (undated)</w:t>
      </w:r>
      <w:r w:rsidRPr="001A3BDC">
        <w:rPr>
          <w:b/>
        </w:rPr>
        <w:t xml:space="preserve"> target </w:t>
      </w:r>
      <w:r w:rsidR="00952F77">
        <w:rPr>
          <w:b/>
        </w:rPr>
        <w:t xml:space="preserve">level </w:t>
      </w:r>
      <w:r w:rsidRPr="00952F77">
        <w:t>for the Fulmar EcoQO 3.3 in the North Sea as:</w:t>
      </w:r>
    </w:p>
    <w:p w14:paraId="21AF7DBA" w14:textId="77777777" w:rsidR="001034F2" w:rsidRPr="00AA210F" w:rsidRDefault="003A76AE" w:rsidP="00CC2DBC">
      <w:pPr>
        <w:spacing w:before="120" w:after="0" w:line="240" w:lineRule="auto"/>
        <w:ind w:left="284"/>
        <w:jc w:val="both"/>
      </w:pPr>
      <w:r>
        <w:rPr>
          <w:i/>
        </w:rPr>
        <w:t>“</w:t>
      </w:r>
      <w:r w:rsidR="001A3BDC" w:rsidRPr="001A3BDC">
        <w:rPr>
          <w:i/>
        </w:rPr>
        <w:t>There should be less than 10% of northern fulmars (</w:t>
      </w:r>
      <w:r w:rsidR="001A3BDC" w:rsidRPr="001A3BDC">
        <w:t>Fulmarus glacialis</w:t>
      </w:r>
      <w:r w:rsidR="001A3BDC" w:rsidRPr="001A3BDC">
        <w:rPr>
          <w:i/>
        </w:rPr>
        <w:t>) having more than 0.1 g plastic particles in the stomach in samples of 50 to 100 beach-washed fulmars from each of 4 to 5 areas of the North Sea over a period of at least five years</w:t>
      </w:r>
      <w:r>
        <w:rPr>
          <w:i/>
        </w:rPr>
        <w:t>”</w:t>
      </w:r>
      <w:r w:rsidR="001A3BDC" w:rsidRPr="001A3BDC">
        <w:rPr>
          <w:i/>
        </w:rPr>
        <w:t>.</w:t>
      </w:r>
      <w:r w:rsidR="0099128A">
        <w:rPr>
          <w:i/>
        </w:rPr>
        <w:t xml:space="preserve"> </w:t>
      </w:r>
      <w:r w:rsidR="00670DB9">
        <w:rPr>
          <w:i/>
        </w:rPr>
        <w:t xml:space="preserve"> </w:t>
      </w:r>
      <w:r w:rsidR="001034F2" w:rsidRPr="00AA210F">
        <w:t xml:space="preserve">Thus, </w:t>
      </w:r>
      <w:r w:rsidR="00201F8A" w:rsidRPr="00AA210F">
        <w:t xml:space="preserve">from this definition, </w:t>
      </w:r>
      <w:r w:rsidR="0099128A" w:rsidRPr="00AA210F">
        <w:t xml:space="preserve">the </w:t>
      </w:r>
      <w:r w:rsidR="001034F2" w:rsidRPr="00AA210F">
        <w:t>basic monitoring information required is the total mass of plastic in in</w:t>
      </w:r>
      <w:r w:rsidRPr="00AA210F">
        <w:t>di</w:t>
      </w:r>
      <w:r w:rsidR="00504B9E" w:rsidRPr="00AA210F">
        <w:t>vidual stomachs, and the percentage of stomachs</w:t>
      </w:r>
      <w:r w:rsidR="001034F2" w:rsidRPr="00AA210F">
        <w:t xml:space="preserve"> exceeding the 0.1g critical level</w:t>
      </w:r>
      <w:r w:rsidR="00504B9E" w:rsidRPr="00AA210F">
        <w:t xml:space="preserve"> (referred to as ‘EcoQO performance’). </w:t>
      </w:r>
    </w:p>
    <w:p w14:paraId="64770782" w14:textId="77777777" w:rsidR="003D69C7" w:rsidRDefault="001A3BDC" w:rsidP="00CC2DBC">
      <w:pPr>
        <w:spacing w:before="120" w:after="0" w:line="240" w:lineRule="auto"/>
        <w:jc w:val="both"/>
      </w:pPr>
      <w:r>
        <w:t xml:space="preserve">This OSPAR target may actually be seen as a </w:t>
      </w:r>
      <w:r w:rsidRPr="001A3BDC">
        <w:rPr>
          <w:b/>
        </w:rPr>
        <w:t>baseline level</w:t>
      </w:r>
      <w:r w:rsidR="00952F77">
        <w:t>, because</w:t>
      </w:r>
      <w:r>
        <w:t xml:space="preserve"> this level currently does exist in in relatively clean arctic marine environments such as the Canadian Arctic  (Van Franeker et al. 2011; Kühn </w:t>
      </w:r>
      <w:r w:rsidR="00670DB9">
        <w:t>&amp; Van Franeker</w:t>
      </w:r>
      <w:r>
        <w:t xml:space="preserve"> 2012)</w:t>
      </w:r>
      <w:r w:rsidR="00952F77">
        <w:t xml:space="preserve"> and could be seen as a global background ‘noise’ that can only  change on the long term by global changes</w:t>
      </w:r>
      <w:r>
        <w:t xml:space="preserve">. </w:t>
      </w:r>
    </w:p>
    <w:p w14:paraId="4567F63F" w14:textId="77777777" w:rsidR="005B4AE5" w:rsidRDefault="005B4AE5" w:rsidP="00CC2DBC">
      <w:pPr>
        <w:spacing w:before="120" w:after="0" w:line="240" w:lineRule="auto"/>
        <w:jc w:val="both"/>
      </w:pPr>
      <w:r>
        <w:t xml:space="preserve">For the Fulmar EcoQO, </w:t>
      </w:r>
      <w:r w:rsidR="001A3BDC">
        <w:t xml:space="preserve">OSPAR has made a </w:t>
      </w:r>
      <w:r>
        <w:rPr>
          <w:b/>
        </w:rPr>
        <w:t>spatial</w:t>
      </w:r>
      <w:r w:rsidR="001A3BDC" w:rsidRPr="00EC6833">
        <w:rPr>
          <w:b/>
        </w:rPr>
        <w:t xml:space="preserve"> distinction</w:t>
      </w:r>
      <w:r w:rsidR="001A3BDC">
        <w:t xml:space="preserve"> within the North Sea</w:t>
      </w:r>
      <w:r w:rsidR="00EC6833">
        <w:t xml:space="preserve"> into 1) Scottish Islands, 2) east England, 3) Channel area, 4) southeastern North Sea (Belgium, Netherlands, Germany)</w:t>
      </w:r>
      <w:r w:rsidR="001A3BDC">
        <w:t xml:space="preserve">, </w:t>
      </w:r>
      <w:r w:rsidR="00EC6833">
        <w:t xml:space="preserve">5) Skagerrak area (Denmark, Norway, Sweden).  </w:t>
      </w:r>
      <w:r w:rsidR="00871058">
        <w:t xml:space="preserve">Significant differences between part of these </w:t>
      </w:r>
      <w:r w:rsidR="00974FD0">
        <w:t>areas</w:t>
      </w:r>
      <w:r w:rsidR="00871058">
        <w:t xml:space="preserve"> exist, with highest level of pollution in the Channel area, gradually </w:t>
      </w:r>
      <w:r w:rsidR="005D69B9">
        <w:t>decreas</w:t>
      </w:r>
      <w:r w:rsidR="00871058">
        <w:t xml:space="preserve">ing to </w:t>
      </w:r>
      <w:r w:rsidR="005D69B9">
        <w:t xml:space="preserve">more northern </w:t>
      </w:r>
      <w:r w:rsidR="00974FD0">
        <w:t>areas</w:t>
      </w:r>
      <w:r w:rsidR="00871058">
        <w:t xml:space="preserve"> </w:t>
      </w:r>
      <w:r w:rsidR="005D69B9">
        <w:t>with</w:t>
      </w:r>
      <w:r w:rsidR="00871058">
        <w:t xml:space="preserve">in the North Sea and beyond (Van Franeker &amp; Law 2015). </w:t>
      </w:r>
      <w:r w:rsidR="00952F77">
        <w:t xml:space="preserve">OSPAR has </w:t>
      </w:r>
      <w:r w:rsidR="00F33CF0">
        <w:t xml:space="preserve">set </w:t>
      </w:r>
      <w:r w:rsidR="00952F77">
        <w:t xml:space="preserve">the same </w:t>
      </w:r>
      <w:r w:rsidR="00EC6833">
        <w:t xml:space="preserve">target level </w:t>
      </w:r>
      <w:r w:rsidR="00D62059">
        <w:t>for all</w:t>
      </w:r>
      <w:r w:rsidR="00871058">
        <w:t xml:space="preserve"> </w:t>
      </w:r>
      <w:r>
        <w:t xml:space="preserve">these </w:t>
      </w:r>
      <w:r w:rsidR="00871058">
        <w:t xml:space="preserve"> North Sea</w:t>
      </w:r>
      <w:r w:rsidR="00D62059">
        <w:t xml:space="preserve"> </w:t>
      </w:r>
      <w:r>
        <w:t>areas</w:t>
      </w:r>
      <w:r w:rsidR="00952F77">
        <w:t>, and</w:t>
      </w:r>
      <w:r w:rsidR="00EC6833">
        <w:t xml:space="preserve"> </w:t>
      </w:r>
      <w:r w:rsidR="00F33CF0">
        <w:t>has not specified a</w:t>
      </w:r>
      <w:r w:rsidR="00EC6833">
        <w:t xml:space="preserve"> </w:t>
      </w:r>
      <w:r w:rsidR="00BB534C">
        <w:t>target</w:t>
      </w:r>
      <w:r w:rsidR="00A42DF7">
        <w:t xml:space="preserve"> date. </w:t>
      </w:r>
      <w:r>
        <w:t xml:space="preserve"> </w:t>
      </w:r>
    </w:p>
    <w:p w14:paraId="405E9791" w14:textId="77777777" w:rsidR="00952F77" w:rsidRDefault="00670DB9" w:rsidP="00CC2DBC">
      <w:pPr>
        <w:spacing w:before="120" w:after="0" w:line="240" w:lineRule="auto"/>
        <w:jc w:val="both"/>
      </w:pPr>
      <w:r>
        <w:t>F</w:t>
      </w:r>
      <w:r w:rsidR="00895D08">
        <w:t>or future spatial aggregations, please n</w:t>
      </w:r>
      <w:r>
        <w:t>ote that OSPAR is</w:t>
      </w:r>
      <w:r w:rsidR="005B4AE5">
        <w:t xml:space="preserve"> working towards a consistent system of different levels of ‘geographical reporting units’ (OSPAR</w:t>
      </w:r>
      <w:r w:rsidR="003A76AE">
        <w:t>-ICG-MAQ</w:t>
      </w:r>
      <w:r w:rsidR="005B4AE5">
        <w:t xml:space="preserve"> 2015a) </w:t>
      </w:r>
      <w:r w:rsidR="00895D08">
        <w:t xml:space="preserve">to be applied </w:t>
      </w:r>
      <w:r w:rsidR="005B4AE5">
        <w:t xml:space="preserve">for </w:t>
      </w:r>
      <w:r w:rsidR="00895D08">
        <w:t xml:space="preserve">all </w:t>
      </w:r>
      <w:r w:rsidR="005B4AE5">
        <w:t>its</w:t>
      </w:r>
      <w:r w:rsidR="00895D08">
        <w:t xml:space="preserve"> different</w:t>
      </w:r>
      <w:r w:rsidR="005B4AE5">
        <w:t xml:space="preserve"> future assessments (OSPAR</w:t>
      </w:r>
      <w:r w:rsidR="00895D08">
        <w:t>-ICG-MAQ</w:t>
      </w:r>
      <w:r w:rsidR="005B4AE5">
        <w:t xml:space="preserve"> 2015b). </w:t>
      </w:r>
      <w:r w:rsidR="003A76AE">
        <w:t>Future aggregations may thus differ from the one used so far in Fulmar EcoQO monitoring (examples in Chpt 3.5 of these guidelines).</w:t>
      </w:r>
    </w:p>
    <w:p w14:paraId="07E976DD" w14:textId="77777777" w:rsidR="00F9574B" w:rsidRPr="007E3E2C" w:rsidRDefault="00670DB9" w:rsidP="00CC2DBC">
      <w:pPr>
        <w:spacing w:before="120" w:after="0" w:line="240" w:lineRule="auto"/>
        <w:jc w:val="both"/>
      </w:pPr>
      <w:r>
        <w:t>T</w:t>
      </w:r>
      <w:r w:rsidR="003A76AE">
        <w:t xml:space="preserve">he temporal aspect, although not specified in the OSPAR target, </w:t>
      </w:r>
      <w:r w:rsidR="00B7188E">
        <w:t>is certainly relevant for policies under</w:t>
      </w:r>
      <w:r w:rsidR="00871058">
        <w:t xml:space="preserve"> the </w:t>
      </w:r>
      <w:r w:rsidR="00871058" w:rsidRPr="00871058">
        <w:t>European Marine Strategy Framework Directive (MSFD) in Descriptor 10 Indicator 2</w:t>
      </w:r>
      <w:r w:rsidR="00F33CF0">
        <w:t xml:space="preserve">. </w:t>
      </w:r>
      <w:r w:rsidR="00871058">
        <w:t xml:space="preserve"> Good Environmental Status</w:t>
      </w:r>
      <w:r w:rsidR="00F33CF0">
        <w:t xml:space="preserve"> (GES)</w:t>
      </w:r>
      <w:r w:rsidR="00871058">
        <w:t xml:space="preserve"> has to be achieved by 2020. </w:t>
      </w:r>
      <w:r w:rsidR="006C5A79">
        <w:t xml:space="preserve"> </w:t>
      </w:r>
      <w:r w:rsidR="00B7188E">
        <w:t>OSPARs</w:t>
      </w:r>
      <w:r w:rsidR="006C5A79">
        <w:t xml:space="preserve"> Regional Action Plan for marine litter in the MSFD</w:t>
      </w:r>
      <w:r w:rsidR="00B7188E">
        <w:t xml:space="preserve"> (</w:t>
      </w:r>
      <w:r w:rsidR="006C5A79">
        <w:t>OSPAR (2014</w:t>
      </w:r>
      <w:r w:rsidR="00A42DF7">
        <w:t>b</w:t>
      </w:r>
      <w:r w:rsidR="006C5A79">
        <w:t>) ha</w:t>
      </w:r>
      <w:r w:rsidR="00B7188E">
        <w:t>s</w:t>
      </w:r>
      <w:r w:rsidR="006C5A79">
        <w:t xml:space="preserve"> not yet identified regional or overall targets</w:t>
      </w:r>
      <w:r w:rsidR="00B7188E">
        <w:t xml:space="preserve">. It appears </w:t>
      </w:r>
      <w:r w:rsidR="006C5A79" w:rsidRPr="007E3E2C">
        <w:t xml:space="preserve">that </w:t>
      </w:r>
      <w:r w:rsidR="0087235C" w:rsidRPr="007E3E2C">
        <w:t xml:space="preserve">current </w:t>
      </w:r>
      <w:r w:rsidR="006C5A79" w:rsidRPr="007E3E2C">
        <w:t xml:space="preserve">national ambitions vary </w:t>
      </w:r>
      <w:r w:rsidR="0087235C" w:rsidRPr="007E3E2C">
        <w:t xml:space="preserve">widely </w:t>
      </w:r>
      <w:r w:rsidR="006C5A79" w:rsidRPr="007E3E2C">
        <w:t>from the</w:t>
      </w:r>
      <w:r w:rsidR="0087235C" w:rsidRPr="007E3E2C">
        <w:t xml:space="preserve"> original</w:t>
      </w:r>
      <w:r w:rsidR="00F9574B" w:rsidRPr="007E3E2C">
        <w:t xml:space="preserve"> EcoQO target to unspecified rates of change</w:t>
      </w:r>
      <w:r w:rsidR="00B7188E" w:rsidRPr="007E3E2C">
        <w:t xml:space="preserve"> (Van Acoleyen et al., 2014)</w:t>
      </w:r>
      <w:r w:rsidR="00F9574B" w:rsidRPr="007E3E2C">
        <w:t xml:space="preserve">. </w:t>
      </w:r>
    </w:p>
    <w:p w14:paraId="22819FF4" w14:textId="77777777" w:rsidR="006C5A79" w:rsidRDefault="0087235C" w:rsidP="00CC2DBC">
      <w:pPr>
        <w:spacing w:before="120" w:after="0" w:line="240" w:lineRule="auto"/>
        <w:jc w:val="both"/>
      </w:pPr>
      <w:r w:rsidRPr="007E3E2C">
        <w:t xml:space="preserve">Power analyses in the pilot study by </w:t>
      </w:r>
      <w:r w:rsidR="00F9574B" w:rsidRPr="007E3E2C">
        <w:t>Van Fr</w:t>
      </w:r>
      <w:r w:rsidRPr="007E3E2C">
        <w:t>aneker &amp; Meijboom (2002) indicated</w:t>
      </w:r>
      <w:r w:rsidR="00F9574B" w:rsidRPr="007E3E2C">
        <w:t xml:space="preserve"> that </w:t>
      </w:r>
      <w:r w:rsidR="00DC7924">
        <w:t>fulmar</w:t>
      </w:r>
      <w:r w:rsidR="00F9574B" w:rsidRPr="007E3E2C">
        <w:t xml:space="preserve"> </w:t>
      </w:r>
      <w:r w:rsidR="00B7188E" w:rsidRPr="007E3E2C">
        <w:t>monitoring data</w:t>
      </w:r>
      <w:r w:rsidR="00F9574B" w:rsidRPr="007E3E2C">
        <w:t xml:space="preserve"> may be expected to be able to detect statistically significant</w:t>
      </w:r>
      <w:r w:rsidRPr="007E3E2C">
        <w:t xml:space="preserve"> trends</w:t>
      </w:r>
      <w:r w:rsidR="00F9574B" w:rsidRPr="007E3E2C">
        <w:t xml:space="preserve"> (</w:t>
      </w:r>
      <w:r w:rsidR="006E5471" w:rsidRPr="007E3E2C">
        <w:t>p&lt;0.</w:t>
      </w:r>
      <w:r w:rsidR="00F9574B" w:rsidRPr="007E3E2C">
        <w:t>05) over time periods of 4-8 years</w:t>
      </w:r>
      <w:r w:rsidR="003A76AE">
        <w:t xml:space="preserve"> depending on the type of plastics considered</w:t>
      </w:r>
      <w:r w:rsidRPr="007E3E2C">
        <w:t xml:space="preserve">: </w:t>
      </w:r>
      <w:r w:rsidR="00334F4C" w:rsidRPr="007E3E2C">
        <w:t xml:space="preserve"> periods of significant change</w:t>
      </w:r>
      <w:r w:rsidRPr="007E3E2C">
        <w:t xml:space="preserve"> indeed have been observed in early monitoring years, for user plastics, but for industrial plastics in particular (Van Franeker et al. 2011; Van Franeker &amp; Law 2015) </w:t>
      </w:r>
      <w:r w:rsidR="00F9574B" w:rsidRPr="007E3E2C">
        <w:t xml:space="preserve">. </w:t>
      </w:r>
      <w:r w:rsidR="006E5471" w:rsidRPr="007E3E2C">
        <w:t xml:space="preserve"> </w:t>
      </w:r>
      <w:r w:rsidR="00366174">
        <w:t>About 40 stomachs was found t</w:t>
      </w:r>
      <w:r w:rsidR="009600AA">
        <w:t>o</w:t>
      </w:r>
      <w:r w:rsidR="00366174">
        <w:t xml:space="preserve"> be the recommended sample size for </w:t>
      </w:r>
      <w:r w:rsidR="009600AA">
        <w:t>a</w:t>
      </w:r>
      <w:r w:rsidR="00366174">
        <w:t xml:space="preserve"> location and time specific figure for plastic ingestion.</w:t>
      </w:r>
    </w:p>
    <w:p w14:paraId="61E218CC" w14:textId="77777777" w:rsidR="009600AA" w:rsidRDefault="007E3E2C" w:rsidP="00CC2DBC">
      <w:pPr>
        <w:spacing w:before="120" w:after="0" w:line="240" w:lineRule="auto"/>
        <w:jc w:val="both"/>
      </w:pPr>
      <w:r>
        <w:t xml:space="preserve">Globally, it has been estimated that 80% of </w:t>
      </w:r>
      <w:r w:rsidR="00B7188E">
        <w:t>marine plastic debris originates from land</w:t>
      </w:r>
      <w:r>
        <w:t xml:space="preserve"> (Faris &amp; Hart, 1994)</w:t>
      </w:r>
      <w:r w:rsidR="00F33CF0">
        <w:t>. I</w:t>
      </w:r>
      <w:r>
        <w:t>ndeed</w:t>
      </w:r>
      <w:r w:rsidR="00F33CF0">
        <w:t>,</w:t>
      </w:r>
      <w:r>
        <w:t xml:space="preserve"> huge masses of plastics are estimated to enter the sea from land</w:t>
      </w:r>
      <w:r w:rsidR="00435C29">
        <w:t xml:space="preserve"> </w:t>
      </w:r>
      <w:r>
        <w:t>based sources (Jambeck et al., 2015)</w:t>
      </w:r>
      <w:r w:rsidR="00F33CF0">
        <w:t xml:space="preserve"> but similar estimates for sea</w:t>
      </w:r>
      <w:r w:rsidR="00435C29">
        <w:t xml:space="preserve"> </w:t>
      </w:r>
      <w:r w:rsidR="00F33CF0">
        <w:t>based litter are lacking</w:t>
      </w:r>
      <w:r w:rsidR="00C70E27">
        <w:t xml:space="preserve">.  </w:t>
      </w:r>
      <w:r w:rsidR="00F33CF0">
        <w:t>I</w:t>
      </w:r>
      <w:r w:rsidR="00C70E27">
        <w:t>n the North Sea</w:t>
      </w:r>
      <w:r>
        <w:t>, at least for macro-debris on beaches, sea</w:t>
      </w:r>
      <w:r w:rsidR="00435C29">
        <w:t xml:space="preserve"> </w:t>
      </w:r>
      <w:r>
        <w:t>based sources (shipping, fisheries, aquaculture, offshore industry) are thought to be the dominant source (</w:t>
      </w:r>
      <w:r w:rsidR="005F3189">
        <w:t xml:space="preserve">van Franeker 2005; </w:t>
      </w:r>
      <w:r w:rsidR="00C70E27">
        <w:t>Fleet et al. 2009</w:t>
      </w:r>
      <w:r w:rsidR="005F3189">
        <w:t xml:space="preserve">). </w:t>
      </w:r>
      <w:r w:rsidR="00F33CF0">
        <w:t xml:space="preserve"> </w:t>
      </w:r>
      <w:r w:rsidR="00C70E27">
        <w:t>Although sources for smaller debris</w:t>
      </w:r>
      <w:r w:rsidR="00F33CF0">
        <w:t xml:space="preserve"> in the North Sea are less clear</w:t>
      </w:r>
      <w:r w:rsidR="00C70E27">
        <w:t xml:space="preserve">, </w:t>
      </w:r>
      <w:r w:rsidR="005F3189">
        <w:t xml:space="preserve">spatial details in types and quantities in debris ingested by </w:t>
      </w:r>
      <w:r w:rsidR="00C70E27">
        <w:t>fulmar</w:t>
      </w:r>
      <w:r w:rsidR="005F3189">
        <w:t>s</w:t>
      </w:r>
      <w:r w:rsidR="00C70E27">
        <w:t xml:space="preserve"> </w:t>
      </w:r>
      <w:r w:rsidR="00D411DC">
        <w:t xml:space="preserve">(Van Franeker et al. 2005) </w:t>
      </w:r>
      <w:r w:rsidR="00F33CF0">
        <w:t xml:space="preserve">similarly </w:t>
      </w:r>
      <w:r w:rsidR="005207C4">
        <w:t xml:space="preserve">support </w:t>
      </w:r>
      <w:r w:rsidR="00C70E27">
        <w:t xml:space="preserve">a </w:t>
      </w:r>
      <w:r w:rsidR="00F33CF0">
        <w:t>important</w:t>
      </w:r>
      <w:r w:rsidR="00C70E27">
        <w:t xml:space="preserve"> role of sea</w:t>
      </w:r>
      <w:r w:rsidR="00435C29">
        <w:t xml:space="preserve"> </w:t>
      </w:r>
      <w:r w:rsidR="00C70E27">
        <w:t xml:space="preserve">based sources </w:t>
      </w:r>
      <w:r w:rsidR="00D411DC">
        <w:t>in the North Sea. It may thus be expected that Fulmar EcoQO monitoring will be most sensitive for measures and environmental targets focused on sea</w:t>
      </w:r>
      <w:r w:rsidR="00435C29">
        <w:t xml:space="preserve"> </w:t>
      </w:r>
      <w:r w:rsidR="00D411DC">
        <w:t>based activities including harbour policies.</w:t>
      </w:r>
    </w:p>
    <w:p w14:paraId="39DE3D0D" w14:textId="77777777" w:rsidR="00D85B55" w:rsidRPr="00AB1EA3" w:rsidRDefault="00DB1AE1" w:rsidP="00AB1EA3">
      <w:pPr>
        <w:pStyle w:val="Ttulo2"/>
        <w:rPr>
          <w:rFonts w:asciiTheme="minorHAnsi" w:hAnsiTheme="minorHAnsi"/>
        </w:rPr>
      </w:pPr>
      <w:bookmarkStart w:id="104" w:name="_Toc414626462"/>
      <w:bookmarkStart w:id="105" w:name="_Toc414626654"/>
      <w:bookmarkStart w:id="106" w:name="_Toc414575174"/>
      <w:bookmarkStart w:id="107" w:name="_Toc414576939"/>
      <w:bookmarkStart w:id="108" w:name="_Toc427925566"/>
      <w:bookmarkStart w:id="109" w:name="_Toc414626655"/>
      <w:bookmarkEnd w:id="104"/>
      <w:bookmarkEnd w:id="105"/>
      <w:r w:rsidRPr="00CC2DBC">
        <w:rPr>
          <w:rFonts w:asciiTheme="minorHAnsi" w:hAnsiTheme="minorHAnsi"/>
        </w:rPr>
        <w:t xml:space="preserve">Monitoring </w:t>
      </w:r>
      <w:r w:rsidR="00DA2D2B" w:rsidRPr="00CC2DBC">
        <w:rPr>
          <w:rFonts w:asciiTheme="minorHAnsi" w:hAnsiTheme="minorHAnsi"/>
        </w:rPr>
        <w:t>Strategy: design of specific monitoring strategy</w:t>
      </w:r>
      <w:bookmarkEnd w:id="106"/>
      <w:bookmarkEnd w:id="107"/>
      <w:bookmarkEnd w:id="108"/>
      <w:bookmarkEnd w:id="109"/>
    </w:p>
    <w:p w14:paraId="1DD8E7A1" w14:textId="77777777" w:rsidR="001534B4" w:rsidRDefault="00201498" w:rsidP="00CC2DBC">
      <w:pPr>
        <w:spacing w:after="0" w:line="240" w:lineRule="auto"/>
        <w:jc w:val="both"/>
      </w:pPr>
      <w:r>
        <w:t>T</w:t>
      </w:r>
      <w:r w:rsidR="001034F2">
        <w:t>he OSPAR EcoQO target has b</w:t>
      </w:r>
      <w:r w:rsidR="00504B9E">
        <w:t xml:space="preserve">een </w:t>
      </w:r>
      <w:r w:rsidR="00681DA5">
        <w:t xml:space="preserve">defined in </w:t>
      </w:r>
      <w:r w:rsidR="005207C4">
        <w:t xml:space="preserve">simple </w:t>
      </w:r>
      <w:r w:rsidR="00681DA5">
        <w:t>terms of a</w:t>
      </w:r>
      <w:r w:rsidR="00504B9E">
        <w:t xml:space="preserve"> proportion of sampled birds exceeding a critical level of </w:t>
      </w:r>
      <w:r w:rsidR="001034F2">
        <w:t xml:space="preserve">total plastics mass in </w:t>
      </w:r>
      <w:r w:rsidR="00504B9E">
        <w:t>the stomach (EcoQO Performance)</w:t>
      </w:r>
      <w:r>
        <w:t xml:space="preserve">. </w:t>
      </w:r>
      <w:r w:rsidR="00CC33EC">
        <w:t xml:space="preserve">In its most basic form, </w:t>
      </w:r>
      <w:r w:rsidR="000E14E5">
        <w:t xml:space="preserve">a monitoring strategy could thus be limited to measuring total plastic mass in stomachs of fulmars without </w:t>
      </w:r>
      <w:r w:rsidR="00F33CF0">
        <w:t xml:space="preserve">any </w:t>
      </w:r>
      <w:r w:rsidR="000E14E5">
        <w:t xml:space="preserve">further detail (Level 1 in Figure 1). </w:t>
      </w:r>
    </w:p>
    <w:p w14:paraId="253ABF0A" w14:textId="77777777" w:rsidR="001534B4" w:rsidRDefault="001534B4" w:rsidP="000E14E5">
      <w:pPr>
        <w:spacing w:after="0" w:line="240" w:lineRule="auto"/>
      </w:pPr>
    </w:p>
    <w:p w14:paraId="59BFBB46" w14:textId="77777777" w:rsidR="001534B4" w:rsidRDefault="001534B4" w:rsidP="001534B4">
      <w:pPr>
        <w:spacing w:after="0" w:line="240" w:lineRule="auto"/>
        <w:jc w:val="center"/>
      </w:pPr>
      <w:r>
        <w:rPr>
          <w:noProof/>
          <w:lang w:val="es-ES" w:eastAsia="es-ES"/>
        </w:rPr>
        <w:drawing>
          <wp:inline distT="0" distB="0" distL="0" distR="0" wp14:anchorId="1E5DB87E" wp14:editId="0C7B70D9">
            <wp:extent cx="3959749" cy="3274241"/>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0161" cy="3274582"/>
                    </a:xfrm>
                    <a:prstGeom prst="rect">
                      <a:avLst/>
                    </a:prstGeom>
                    <a:noFill/>
                  </pic:spPr>
                </pic:pic>
              </a:graphicData>
            </a:graphic>
          </wp:inline>
        </w:drawing>
      </w:r>
    </w:p>
    <w:p w14:paraId="2B8041B3" w14:textId="77777777" w:rsidR="001534B4" w:rsidRPr="00AA210F" w:rsidRDefault="001534B4" w:rsidP="00681DF1">
      <w:pPr>
        <w:pStyle w:val="Descripcin"/>
        <w:rPr>
          <w:b/>
        </w:rPr>
      </w:pPr>
      <w:r w:rsidRPr="00AA210F">
        <w:t xml:space="preserve">Figure </w:t>
      </w:r>
      <w:r w:rsidR="007866FD" w:rsidRPr="00AA210F">
        <w:fldChar w:fldCharType="begin"/>
      </w:r>
      <w:r w:rsidR="004127E0" w:rsidRPr="00AA210F">
        <w:instrText xml:space="preserve"> SEQ Figure \* ARABIC </w:instrText>
      </w:r>
      <w:r w:rsidR="007866FD" w:rsidRPr="00AA210F">
        <w:fldChar w:fldCharType="separate"/>
      </w:r>
      <w:r w:rsidR="00072AD9" w:rsidRPr="00AA210F">
        <w:t>1</w:t>
      </w:r>
      <w:r w:rsidR="007866FD" w:rsidRPr="00AA210F">
        <w:fldChar w:fldCharType="end"/>
      </w:r>
      <w:r w:rsidRPr="00AA210F">
        <w:tab/>
      </w:r>
      <w:r w:rsidR="00E00661" w:rsidRPr="00A96B6B">
        <w:rPr>
          <w:b/>
        </w:rPr>
        <w:t>S</w:t>
      </w:r>
      <w:r w:rsidRPr="00A96B6B">
        <w:rPr>
          <w:b/>
        </w:rPr>
        <w:t>chematic</w:t>
      </w:r>
      <w:r w:rsidRPr="00AA210F">
        <w:rPr>
          <w:b/>
        </w:rPr>
        <w:t xml:space="preserve"> representation of potential levels in design of</w:t>
      </w:r>
      <w:r w:rsidRPr="00A96B6B">
        <w:rPr>
          <w:b/>
        </w:rPr>
        <w:t xml:space="preserve"> </w:t>
      </w:r>
      <w:r w:rsidR="00435C29">
        <w:rPr>
          <w:b/>
        </w:rPr>
        <w:t>the</w:t>
      </w:r>
      <w:r w:rsidR="00435C29" w:rsidRPr="00AA210F">
        <w:rPr>
          <w:b/>
        </w:rPr>
        <w:t xml:space="preserve"> </w:t>
      </w:r>
      <w:r w:rsidRPr="00AA210F">
        <w:rPr>
          <w:b/>
        </w:rPr>
        <w:t>monitoring strategy</w:t>
      </w:r>
    </w:p>
    <w:p w14:paraId="72653EA0" w14:textId="77777777" w:rsidR="001534B4" w:rsidRDefault="001534B4" w:rsidP="000E14E5">
      <w:pPr>
        <w:spacing w:after="0" w:line="240" w:lineRule="auto"/>
      </w:pPr>
    </w:p>
    <w:p w14:paraId="31206EB8" w14:textId="77777777" w:rsidR="006C33DF" w:rsidRDefault="00201498" w:rsidP="00CC2DBC">
      <w:pPr>
        <w:spacing w:after="0" w:line="240" w:lineRule="auto"/>
        <w:jc w:val="both"/>
      </w:pPr>
      <w:r>
        <w:t>However, i</w:t>
      </w:r>
      <w:r w:rsidR="00504B9E">
        <w:t xml:space="preserve">t is </w:t>
      </w:r>
      <w:r w:rsidR="00681DA5">
        <w:t xml:space="preserve">strongly </w:t>
      </w:r>
      <w:r w:rsidR="00504B9E">
        <w:t>recommended that</w:t>
      </w:r>
      <w:r w:rsidR="001034F2">
        <w:t xml:space="preserve"> the monitoring strategy </w:t>
      </w:r>
      <w:r w:rsidR="00504B9E">
        <w:t>record</w:t>
      </w:r>
      <w:r w:rsidR="00CC33EC">
        <w:t>s additional</w:t>
      </w:r>
      <w:r w:rsidR="00504B9E">
        <w:t xml:space="preserve"> parameters</w:t>
      </w:r>
      <w:r w:rsidR="001034F2">
        <w:t xml:space="preserve"> </w:t>
      </w:r>
      <w:r w:rsidR="005207C4">
        <w:t>for age of birds and</w:t>
      </w:r>
      <w:r w:rsidR="001034F2">
        <w:t xml:space="preserve"> </w:t>
      </w:r>
      <w:r w:rsidR="00C30C64">
        <w:t xml:space="preserve">major </w:t>
      </w:r>
      <w:r w:rsidR="005207C4">
        <w:t xml:space="preserve">plastic debris types </w:t>
      </w:r>
      <w:r w:rsidR="001034F2">
        <w:t>in stomachs</w:t>
      </w:r>
      <w:r w:rsidR="000E14E5">
        <w:t xml:space="preserve"> (Level 2 in Fig. 1)</w:t>
      </w:r>
      <w:r w:rsidR="00504B9E">
        <w:t>.</w:t>
      </w:r>
      <w:r w:rsidR="00681DA5">
        <w:t xml:space="preserve"> Since plastic ingestion is known to be age dependent</w:t>
      </w:r>
      <w:r w:rsidR="00F33CF0">
        <w:t xml:space="preserve"> (Van Franeker &amp; Meijboom 2002)</w:t>
      </w:r>
      <w:r w:rsidR="00681DA5">
        <w:t xml:space="preserve">, adult as opposed to non-adult </w:t>
      </w:r>
      <w:r w:rsidR="009600AA">
        <w:t>age-groups</w:t>
      </w:r>
      <w:r w:rsidR="00681DA5">
        <w:t xml:space="preserve"> should be identified during dissections</w:t>
      </w:r>
      <w:r w:rsidR="005207C4">
        <w:t xml:space="preserve">. </w:t>
      </w:r>
      <w:r w:rsidR="00CC33EC">
        <w:t xml:space="preserve"> </w:t>
      </w:r>
      <w:r w:rsidR="00681DA5">
        <w:t xml:space="preserve">Concerning </w:t>
      </w:r>
      <w:r w:rsidR="009600AA">
        <w:t xml:space="preserve">plastic </w:t>
      </w:r>
      <w:r w:rsidR="00CC33EC">
        <w:t xml:space="preserve">stomach contents, </w:t>
      </w:r>
      <w:r w:rsidR="00681DA5">
        <w:t>as a</w:t>
      </w:r>
      <w:r w:rsidR="00B51662">
        <w:t xml:space="preserve"> minimum</w:t>
      </w:r>
      <w:r w:rsidR="00681DA5">
        <w:t xml:space="preserve"> </w:t>
      </w:r>
      <w:r w:rsidR="009600AA">
        <w:t xml:space="preserve">a distinction </w:t>
      </w:r>
      <w:r w:rsidR="00B51662">
        <w:t xml:space="preserve">should </w:t>
      </w:r>
      <w:r w:rsidR="009600AA">
        <w:t>be made</w:t>
      </w:r>
      <w:r w:rsidR="00CC33EC">
        <w:t xml:space="preserve"> </w:t>
      </w:r>
      <w:r w:rsidR="00B51662">
        <w:t xml:space="preserve">between </w:t>
      </w:r>
      <w:r w:rsidR="00CC33EC">
        <w:t xml:space="preserve">industrial </w:t>
      </w:r>
      <w:r w:rsidR="00681DA5">
        <w:t>preproduction plastic resin pellets and user p</w:t>
      </w:r>
      <w:r w:rsidR="00204F29">
        <w:t>lastic debris</w:t>
      </w:r>
      <w:r w:rsidR="00B51662">
        <w:t xml:space="preserve">. This is </w:t>
      </w:r>
      <w:r w:rsidR="00681DA5">
        <w:t xml:space="preserve">because the former </w:t>
      </w:r>
      <w:r w:rsidR="00B51662">
        <w:t>will usually relate</w:t>
      </w:r>
      <w:r w:rsidR="00681DA5">
        <w:t xml:space="preserve"> to unintended losses during production or transport, and the latter to at least partly intentional dischar</w:t>
      </w:r>
      <w:r w:rsidR="00CC33EC">
        <w:t>ge of plastic consumer debris</w:t>
      </w:r>
      <w:r w:rsidR="00201F8A">
        <w:t xml:space="preserve">, and thus require different policies towards reduction. </w:t>
      </w:r>
      <w:r w:rsidR="00CC33EC">
        <w:t xml:space="preserve"> </w:t>
      </w:r>
      <w:r w:rsidR="00C30C64">
        <w:t xml:space="preserve">These types of plastics </w:t>
      </w:r>
      <w:r w:rsidR="00201F8A">
        <w:t xml:space="preserve">also have shown </w:t>
      </w:r>
      <w:r w:rsidR="00C30C64">
        <w:t xml:space="preserve">different trends in the past. </w:t>
      </w:r>
      <w:r w:rsidR="000E14E5">
        <w:t xml:space="preserve">Differentiation between industrial and user plastic debris by both number and mass has been of major importance in understanding processes affecting oceanic accumulation of debris (Van Franeker &amp; Law 2015). </w:t>
      </w:r>
      <w:r w:rsidR="00CC33EC">
        <w:t>Additionally, i</w:t>
      </w:r>
      <w:r w:rsidR="00681DA5">
        <w:t xml:space="preserve">n terms of impacts, user plastics contain </w:t>
      </w:r>
      <w:r w:rsidR="0072625B">
        <w:t xml:space="preserve">many </w:t>
      </w:r>
      <w:r w:rsidR="00681DA5">
        <w:t xml:space="preserve">potentially dangerous additives that are mostly lacking in the industrial pellets. </w:t>
      </w:r>
      <w:r w:rsidR="000E14E5">
        <w:t xml:space="preserve"> </w:t>
      </w:r>
    </w:p>
    <w:p w14:paraId="44446694" w14:textId="77777777" w:rsidR="00C84F8B" w:rsidRDefault="0075300F" w:rsidP="00CC2DBC">
      <w:pPr>
        <w:spacing w:after="0" w:line="240" w:lineRule="auto"/>
        <w:jc w:val="both"/>
      </w:pPr>
      <w:r>
        <w:t>A range of further details may be recorded in dissections and stomach analysis, broadening scientific and policy applications (</w:t>
      </w:r>
      <w:r w:rsidR="00CC33EC">
        <w:t>‘Level 3’</w:t>
      </w:r>
      <w:r w:rsidR="006C33DF">
        <w:t xml:space="preserve"> in</w:t>
      </w:r>
      <w:r w:rsidR="00201498">
        <w:t xml:space="preserve"> </w:t>
      </w:r>
      <w:r w:rsidR="000E14E5">
        <w:t>Fig.</w:t>
      </w:r>
      <w:r w:rsidR="00CC33EC">
        <w:t xml:space="preserve"> 1</w:t>
      </w:r>
      <w:r>
        <w:t>) but these are not directly required</w:t>
      </w:r>
      <w:r w:rsidR="00F33CF0">
        <w:t xml:space="preserve"> </w:t>
      </w:r>
      <w:r>
        <w:t xml:space="preserve">in current monitoring for OSPAR or MSFD and thus not specified in this protocol. For </w:t>
      </w:r>
      <w:r w:rsidR="00F33CF0">
        <w:t xml:space="preserve">level 3 </w:t>
      </w:r>
      <w:r>
        <w:t>dissection details see Van Franeker (2004) and  for stomach content analysis Van Franeker et al. 2011.</w:t>
      </w:r>
      <w:r w:rsidR="00CC33EC">
        <w:t xml:space="preserve"> </w:t>
      </w:r>
      <w:r w:rsidR="00E87DB2">
        <w:t xml:space="preserve"> Ideally, level</w:t>
      </w:r>
      <w:r w:rsidR="00F33CF0">
        <w:t xml:space="preserve"> 3</w:t>
      </w:r>
      <w:r w:rsidR="006C33DF">
        <w:t xml:space="preserve"> </w:t>
      </w:r>
      <w:r w:rsidR="00F33CF0">
        <w:t xml:space="preserve">should also include </w:t>
      </w:r>
      <w:r w:rsidR="001534B4">
        <w:t xml:space="preserve">assessments of polymer types and chemical properties </w:t>
      </w:r>
      <w:r w:rsidR="006C33DF">
        <w:t>of plastic and other debris</w:t>
      </w:r>
      <w:r w:rsidR="00F33CF0">
        <w:t>,</w:t>
      </w:r>
      <w:r w:rsidR="006C33DF">
        <w:t xml:space="preserve"> </w:t>
      </w:r>
      <w:r w:rsidR="001534B4">
        <w:t xml:space="preserve">relevant for </w:t>
      </w:r>
      <w:r w:rsidR="006C33DF">
        <w:t xml:space="preserve">the impacts on organisms </w:t>
      </w:r>
      <w:r w:rsidR="00F33CF0">
        <w:t>and ecosystems.</w:t>
      </w:r>
      <w:r w:rsidR="006C33DF">
        <w:t xml:space="preserve">  Level 3 studies have usually been out of the scope of funds for EcoQO monitoring, and </w:t>
      </w:r>
      <w:r>
        <w:t xml:space="preserve">are </w:t>
      </w:r>
      <w:r w:rsidR="006C33DF">
        <w:t>conducted out of scientific interest.</w:t>
      </w:r>
    </w:p>
    <w:p w14:paraId="0F201E86" w14:textId="77777777" w:rsidR="00504B9E" w:rsidRPr="00D53DDD" w:rsidRDefault="006C33DF" w:rsidP="00DF15C1">
      <w:pPr>
        <w:spacing w:after="0" w:line="240" w:lineRule="auto"/>
      </w:pPr>
      <w:r>
        <w:t xml:space="preserve"> </w:t>
      </w:r>
    </w:p>
    <w:p w14:paraId="5E3FBD97" w14:textId="77777777" w:rsidR="00B26C65" w:rsidRPr="00AB1EA3" w:rsidRDefault="00D53DDD" w:rsidP="00AB1EA3">
      <w:pPr>
        <w:pStyle w:val="Ttulo2"/>
        <w:rPr>
          <w:rFonts w:asciiTheme="minorHAnsi" w:hAnsiTheme="minorHAnsi"/>
        </w:rPr>
      </w:pPr>
      <w:bookmarkStart w:id="110" w:name="_Toc414575175"/>
      <w:bookmarkStart w:id="111" w:name="_Toc414576940"/>
      <w:bookmarkStart w:id="112" w:name="_Toc427925567"/>
      <w:bookmarkStart w:id="113" w:name="_Toc414626656"/>
      <w:r w:rsidRPr="00CC2DBC">
        <w:rPr>
          <w:rFonts w:asciiTheme="minorHAnsi" w:hAnsiTheme="minorHAnsi"/>
        </w:rPr>
        <w:t>Sampling Strategy</w:t>
      </w:r>
      <w:r w:rsidR="00DA2D2B" w:rsidRPr="00CC2DBC">
        <w:rPr>
          <w:rFonts w:asciiTheme="minorHAnsi" w:hAnsiTheme="minorHAnsi"/>
        </w:rPr>
        <w:t xml:space="preserve"> -  </w:t>
      </w:r>
      <w:r w:rsidR="00DB1AE1" w:rsidRPr="00CC2DBC">
        <w:rPr>
          <w:rFonts w:asciiTheme="minorHAnsi" w:hAnsiTheme="minorHAnsi"/>
        </w:rPr>
        <w:t>Field sa</w:t>
      </w:r>
      <w:r w:rsidRPr="00CC2DBC">
        <w:rPr>
          <w:rFonts w:asciiTheme="minorHAnsi" w:hAnsiTheme="minorHAnsi"/>
        </w:rPr>
        <w:t>mpling and monitoring Equipment</w:t>
      </w:r>
      <w:bookmarkEnd w:id="110"/>
      <w:bookmarkEnd w:id="111"/>
      <w:bookmarkEnd w:id="112"/>
      <w:bookmarkEnd w:id="113"/>
    </w:p>
    <w:p w14:paraId="4E592B90" w14:textId="77777777" w:rsidR="005D71ED" w:rsidRDefault="00C737BA" w:rsidP="005D71ED">
      <w:pPr>
        <w:spacing w:after="0" w:line="240" w:lineRule="auto"/>
      </w:pPr>
      <w:r w:rsidRPr="00DF15C1">
        <w:rPr>
          <w:rFonts w:cs="Arial"/>
        </w:rPr>
        <w:t xml:space="preserve">Details provided here </w:t>
      </w:r>
      <w:r w:rsidR="00FE0A49" w:rsidRPr="00DF15C1">
        <w:rPr>
          <w:rFonts w:cs="Arial"/>
        </w:rPr>
        <w:t>are restricted to</w:t>
      </w:r>
      <w:r w:rsidR="0075300F" w:rsidRPr="00DF15C1">
        <w:rPr>
          <w:rFonts w:cs="Arial"/>
        </w:rPr>
        <w:t xml:space="preserve"> monitoring implementation at </w:t>
      </w:r>
      <w:r w:rsidR="00A673B6" w:rsidRPr="00DF15C1">
        <w:rPr>
          <w:rFonts w:cs="Arial"/>
        </w:rPr>
        <w:t>level 2</w:t>
      </w:r>
      <w:r w:rsidR="0075300F" w:rsidRPr="00DF15C1">
        <w:rPr>
          <w:rFonts w:cs="Arial"/>
        </w:rPr>
        <w:t xml:space="preserve"> of Fig.1</w:t>
      </w:r>
      <w:r w:rsidR="007D1DB2" w:rsidRPr="00DF15C1">
        <w:rPr>
          <w:rFonts w:cs="Arial"/>
        </w:rPr>
        <w:t xml:space="preserve">. For </w:t>
      </w:r>
      <w:r w:rsidR="00201F8A">
        <w:rPr>
          <w:rFonts w:cs="Arial"/>
        </w:rPr>
        <w:t xml:space="preserve">details of </w:t>
      </w:r>
      <w:r w:rsidR="007D1DB2" w:rsidRPr="00DF15C1">
        <w:rPr>
          <w:rFonts w:cs="Arial"/>
        </w:rPr>
        <w:t xml:space="preserve">additional </w:t>
      </w:r>
      <w:r w:rsidR="00201F8A">
        <w:rPr>
          <w:rFonts w:cs="Arial"/>
        </w:rPr>
        <w:t xml:space="preserve">level 3 assessments </w:t>
      </w:r>
      <w:r w:rsidR="007D1DB2" w:rsidRPr="00DF15C1">
        <w:rPr>
          <w:rFonts w:cs="Arial"/>
        </w:rPr>
        <w:t xml:space="preserve">see </w:t>
      </w:r>
      <w:r w:rsidR="007D1DB2" w:rsidRPr="00D85B55">
        <w:t xml:space="preserve">Van Franeker (2004) and  Van Franeker et al. </w:t>
      </w:r>
      <w:r w:rsidR="00435C29">
        <w:t>(</w:t>
      </w:r>
      <w:r w:rsidR="007D1DB2" w:rsidRPr="00D85B55">
        <w:t>2011</w:t>
      </w:r>
      <w:r w:rsidR="00435C29">
        <w:t>)</w:t>
      </w:r>
      <w:r w:rsidR="007D1DB2" w:rsidRPr="00D85B55">
        <w:t xml:space="preserve">.   </w:t>
      </w:r>
    </w:p>
    <w:p w14:paraId="4DE907C2" w14:textId="77777777" w:rsidR="005D71ED" w:rsidRDefault="005D71ED" w:rsidP="00CC2DBC">
      <w:pPr>
        <w:spacing w:before="120" w:after="0" w:line="240" w:lineRule="auto"/>
        <w:jc w:val="both"/>
      </w:pPr>
      <w:r>
        <w:t>Fulmars used in long-term studies within the North Sea are birds found dead on beaches. The pilot study by Van Franeker &amp; Meijboom (2002) showed that no statistically valid differences could be identified between stomach contents of birds that had slowly starved and died (most beach victims) and ‘healthy’ birds that had died instantly, e</w:t>
      </w:r>
      <w:r w:rsidR="0014153F">
        <w:t>.</w:t>
      </w:r>
      <w:r>
        <w:t>g</w:t>
      </w:r>
      <w:r w:rsidR="0014153F">
        <w:t>.</w:t>
      </w:r>
      <w:r>
        <w:t xml:space="preserve"> by drowning in nets or collisions with ship structures, light-houses etc.  So, results from the sample of birds collected from beaches can be considered representative for all fulmars in the area.  </w:t>
      </w:r>
    </w:p>
    <w:p w14:paraId="7FDB6C26" w14:textId="77777777" w:rsidR="00C737BA" w:rsidRPr="00DF15C1" w:rsidRDefault="005D71ED" w:rsidP="00CC2DBC">
      <w:pPr>
        <w:spacing w:before="120" w:after="0" w:line="240" w:lineRule="auto"/>
        <w:jc w:val="both"/>
        <w:rPr>
          <w:sz w:val="18"/>
        </w:rPr>
      </w:pPr>
      <w:r>
        <w:t>A range of organisations and volunteers is involved in collecting corpses from beaches. This may vary from volunteers of local bird clubs, bird rehabilitation centres, formal Beached Bird Surveys by bird societies or semi-governmental organisations; municipal beach cleaning groups</w:t>
      </w:r>
      <w:r w:rsidR="00435C29">
        <w:t xml:space="preserve"> and others.</w:t>
      </w:r>
      <w:r>
        <w:t xml:space="preserve"> Payments for beach surveys and fulmar collections are out of range for almost any monitoring program.  Therefore, to maintain cooperation of all involved, coordinators of the program must dedicate substantial time for contacts with field workers, to stimulate them and provide feedback. This for example involves writing of </w:t>
      </w:r>
      <w:r w:rsidR="00974FD0">
        <w:t>loc</w:t>
      </w:r>
      <w:r>
        <w:t xml:space="preserve">al project newsletters (see e.g. </w:t>
      </w:r>
      <w:hyperlink r:id="rId12" w:history="1">
        <w:r w:rsidR="00E20BC7" w:rsidRPr="00AA210F">
          <w:rPr>
            <w:rStyle w:val="Hipervnculo"/>
            <w:sz w:val="18"/>
            <w:lang w:val="nl-NL"/>
          </w:rPr>
          <w:t>http://www.nhsn.ncl.ac.uk/news/cms/beached-bird-surveys</w:t>
        </w:r>
      </w:hyperlink>
      <w:r w:rsidR="00E20BC7" w:rsidRPr="00DF15C1">
        <w:rPr>
          <w:lang w:val="nl-NL"/>
        </w:rPr>
        <w:t xml:space="preserve"> </w:t>
      </w:r>
      <w:r w:rsidRPr="00DF15C1">
        <w:rPr>
          <w:lang w:val="nl-NL"/>
        </w:rPr>
        <w:t>,</w:t>
      </w:r>
      <w:r w:rsidR="00E20BC7" w:rsidRPr="00DF15C1">
        <w:rPr>
          <w:lang w:val="nl-NL"/>
        </w:rPr>
        <w:t xml:space="preserve"> blogs e.</w:t>
      </w:r>
      <w:r w:rsidR="00E20BC7">
        <w:rPr>
          <w:lang w:val="nl-NL"/>
        </w:rPr>
        <w:t>g.</w:t>
      </w:r>
      <w:r w:rsidRPr="00DF15C1">
        <w:rPr>
          <w:lang w:val="nl-NL"/>
        </w:rPr>
        <w:t xml:space="preserve"> </w:t>
      </w:r>
      <w:hyperlink r:id="rId13" w:history="1">
        <w:r w:rsidR="00E20BC7" w:rsidRPr="00AA210F">
          <w:rPr>
            <w:rStyle w:val="Hipervnculo"/>
            <w:sz w:val="18"/>
          </w:rPr>
          <w:t>https://plastictides.wordpress.com</w:t>
        </w:r>
      </w:hyperlink>
      <w:r w:rsidR="00E20BC7" w:rsidRPr="00DF15C1">
        <w:rPr>
          <w:sz w:val="18"/>
        </w:rPr>
        <w:t xml:space="preserve"> </w:t>
      </w:r>
      <w:r w:rsidR="00074BBB" w:rsidRPr="00DF15C1">
        <w:rPr>
          <w:sz w:val="18"/>
        </w:rPr>
        <w:t>,</w:t>
      </w:r>
      <w:r w:rsidR="00E20BC7" w:rsidRPr="00AA210F">
        <w:rPr>
          <w:sz w:val="18"/>
        </w:rPr>
        <w:t xml:space="preserve"> </w:t>
      </w:r>
      <w:r w:rsidR="00E20BC7">
        <w:t xml:space="preserve">facebook pages </w:t>
      </w:r>
      <w:hyperlink r:id="rId14" w:history="1">
        <w:r w:rsidR="00E20BC7" w:rsidRPr="00AA210F">
          <w:rPr>
            <w:rStyle w:val="Hipervnculo"/>
            <w:rFonts w:ascii="Arial" w:hAnsi="Arial"/>
            <w:sz w:val="18"/>
          </w:rPr>
          <w:t>https://www.facebook.com/southwestfulmars</w:t>
        </w:r>
      </w:hyperlink>
      <w:r w:rsidR="00E20BC7" w:rsidRPr="00AA210F">
        <w:rPr>
          <w:rFonts w:ascii="Arial" w:hAnsi="Arial"/>
          <w:sz w:val="18"/>
        </w:rPr>
        <w:t xml:space="preserve"> </w:t>
      </w:r>
      <w:r w:rsidR="00074BBB" w:rsidRPr="00AA210F">
        <w:rPr>
          <w:sz w:val="18"/>
        </w:rPr>
        <w:t xml:space="preserve"> </w:t>
      </w:r>
      <w:r w:rsidR="00E20BC7">
        <w:t xml:space="preserve">and </w:t>
      </w:r>
      <w:r>
        <w:t xml:space="preserve">the maintenance of </w:t>
      </w:r>
      <w:r w:rsidR="00E20BC7">
        <w:t>the dedicated IMARES project site</w:t>
      </w:r>
      <w:r>
        <w:t xml:space="preserve">  </w:t>
      </w:r>
      <w:hyperlink r:id="rId15" w:history="1">
        <w:r w:rsidRPr="00135A97">
          <w:rPr>
            <w:rStyle w:val="Hipervnculo"/>
          </w:rPr>
          <w:t>www.wageningenur.nl/plastics-fulmars</w:t>
        </w:r>
      </w:hyperlink>
      <w:r>
        <w:t xml:space="preserve">, frequent personal contacts, media contacts and presentations. In the Netherlands, fulmars have been collected from 1979 onwards; other North Sea countries started to participate since 2002 with initial support from EU Interreg funds. From elsewhere, fulmars accidentally killed in long-line fisheries and stomachs of birds hunted for human consumption have been used. Birds are kept in local freezers provided by the project, and transported to coordinators at an opportunity basis. </w:t>
      </w:r>
    </w:p>
    <w:p w14:paraId="1FD0E35F" w14:textId="77777777" w:rsidR="00447EBE" w:rsidRPr="00CC2DBC" w:rsidRDefault="00447EBE" w:rsidP="00DF15C1">
      <w:pPr>
        <w:pStyle w:val="Ttulo3"/>
        <w:numPr>
          <w:ilvl w:val="2"/>
          <w:numId w:val="25"/>
        </w:numPr>
        <w:rPr>
          <w:rFonts w:asciiTheme="minorHAnsi" w:hAnsiTheme="minorHAnsi"/>
        </w:rPr>
      </w:pPr>
      <w:bookmarkStart w:id="114" w:name="_Toc414575176"/>
      <w:bookmarkStart w:id="115" w:name="_Toc414576941"/>
      <w:bookmarkStart w:id="116" w:name="_Toc427925568"/>
      <w:bookmarkStart w:id="117" w:name="_Toc414626657"/>
      <w:r w:rsidRPr="00CC2DBC">
        <w:rPr>
          <w:rFonts w:asciiTheme="minorHAnsi" w:hAnsiTheme="minorHAnsi"/>
        </w:rPr>
        <w:t xml:space="preserve">Collecting and handling of dead </w:t>
      </w:r>
      <w:r w:rsidR="00DC7924" w:rsidRPr="00CC2DBC">
        <w:rPr>
          <w:rFonts w:asciiTheme="minorHAnsi" w:hAnsiTheme="minorHAnsi"/>
        </w:rPr>
        <w:t>fulmar</w:t>
      </w:r>
      <w:r w:rsidRPr="00CC2DBC">
        <w:rPr>
          <w:rFonts w:asciiTheme="minorHAnsi" w:hAnsiTheme="minorHAnsi"/>
        </w:rPr>
        <w:t>s</w:t>
      </w:r>
      <w:bookmarkEnd w:id="114"/>
      <w:bookmarkEnd w:id="115"/>
      <w:bookmarkEnd w:id="116"/>
      <w:bookmarkEnd w:id="117"/>
    </w:p>
    <w:p w14:paraId="2BAF66D7" w14:textId="77777777" w:rsidR="00447EBE" w:rsidRPr="00CC2DBC" w:rsidRDefault="00447EBE" w:rsidP="00DF15C1">
      <w:pPr>
        <w:pStyle w:val="Ttulo4"/>
        <w:rPr>
          <w:rFonts w:asciiTheme="minorHAnsi" w:hAnsiTheme="minorHAnsi"/>
        </w:rPr>
      </w:pPr>
      <w:bookmarkStart w:id="118" w:name="_Toc427925569"/>
      <w:bookmarkStart w:id="119" w:name="_Toc414626658"/>
      <w:r w:rsidRPr="00CC2DBC">
        <w:rPr>
          <w:rFonts w:asciiTheme="minorHAnsi" w:hAnsiTheme="minorHAnsi"/>
        </w:rPr>
        <w:t xml:space="preserve">Frequency of searches for </w:t>
      </w:r>
      <w:r w:rsidR="00DC7924" w:rsidRPr="00CC2DBC">
        <w:rPr>
          <w:rFonts w:asciiTheme="minorHAnsi" w:hAnsiTheme="minorHAnsi"/>
        </w:rPr>
        <w:t>fulmar</w:t>
      </w:r>
      <w:r w:rsidRPr="00CC2DBC">
        <w:rPr>
          <w:rFonts w:asciiTheme="minorHAnsi" w:hAnsiTheme="minorHAnsi"/>
        </w:rPr>
        <w:t>s</w:t>
      </w:r>
      <w:bookmarkEnd w:id="118"/>
      <w:bookmarkEnd w:id="119"/>
    </w:p>
    <w:p w14:paraId="030909D8" w14:textId="77777777" w:rsidR="00447EBE" w:rsidRPr="00DF15C1" w:rsidRDefault="00447EBE" w:rsidP="00BD7F66">
      <w:pPr>
        <w:spacing w:after="0" w:line="240" w:lineRule="auto"/>
        <w:jc w:val="both"/>
        <w:rPr>
          <w:rFonts w:cs="Arial"/>
        </w:rPr>
      </w:pPr>
      <w:r w:rsidRPr="00DF15C1">
        <w:rPr>
          <w:rFonts w:cs="Arial"/>
        </w:rPr>
        <w:t xml:space="preserve">Searches for beached </w:t>
      </w:r>
      <w:r w:rsidR="00DC7924">
        <w:rPr>
          <w:rFonts w:cs="Arial"/>
        </w:rPr>
        <w:t>fulmar</w:t>
      </w:r>
      <w:r w:rsidRPr="00DF15C1">
        <w:rPr>
          <w:rFonts w:cs="Arial"/>
        </w:rPr>
        <w:t>s can be conducted as a part of regular Beached Bird Survey (BBS) programmes, or as a part of more local beach inspections for different reasons including clean-up activities by municipal or other organisations. In either system</w:t>
      </w:r>
      <w:r w:rsidR="003060CC" w:rsidRPr="00DF15C1">
        <w:rPr>
          <w:rFonts w:cs="Arial"/>
        </w:rPr>
        <w:t>,</w:t>
      </w:r>
      <w:r w:rsidRPr="00DF15C1">
        <w:rPr>
          <w:rFonts w:cs="Arial"/>
        </w:rPr>
        <w:t xml:space="preserve"> it may be important to rely not only on a standard schedule of full surveys (e.g. monthly), but to attempt to have a less formal but more frequent partial survey that would detect increased numbers of corpses. Fulmars often wash ashore in irregular pulses or wrecks related to conditions of weather, food, disease or pollution incidents. Bird corpses that are left in the tideline for prolon</w:t>
      </w:r>
      <w:r w:rsidR="003060CC" w:rsidRPr="00DF15C1">
        <w:rPr>
          <w:rFonts w:cs="Arial"/>
        </w:rPr>
        <w:t>ged periods of time</w:t>
      </w:r>
      <w:r w:rsidR="00F52F7E">
        <w:rPr>
          <w:rFonts w:cs="Arial"/>
        </w:rPr>
        <w:t>,</w:t>
      </w:r>
      <w:r w:rsidR="003060CC" w:rsidRPr="00DF15C1">
        <w:rPr>
          <w:rFonts w:cs="Arial"/>
        </w:rPr>
        <w:t xml:space="preserve"> </w:t>
      </w:r>
      <w:r w:rsidRPr="00DF15C1">
        <w:rPr>
          <w:rFonts w:cs="Arial"/>
        </w:rPr>
        <w:t xml:space="preserve">suffer decay (but see notes on sample quality), and may be scavenged by other birds or mammals. Coordinators may ask their contacts to keep an eye open all the time, and to be informed on any apparent increase in beached birds. When such happens, temporarily increased search effort in surrounding areas can assist in obtaining adequate sample sizes of beached </w:t>
      </w:r>
      <w:r w:rsidR="00DC7924">
        <w:rPr>
          <w:rFonts w:cs="Arial"/>
        </w:rPr>
        <w:t>fulmar</w:t>
      </w:r>
      <w:r w:rsidRPr="00DF15C1">
        <w:rPr>
          <w:rFonts w:cs="Arial"/>
        </w:rPr>
        <w:t xml:space="preserve">s. </w:t>
      </w:r>
    </w:p>
    <w:p w14:paraId="0CCB5EBE" w14:textId="77777777" w:rsidR="003060CC" w:rsidRPr="00DF15C1" w:rsidRDefault="003060CC" w:rsidP="00447EBE">
      <w:pPr>
        <w:spacing w:after="0" w:line="240" w:lineRule="auto"/>
        <w:rPr>
          <w:rFonts w:cs="Arial"/>
        </w:rPr>
      </w:pPr>
    </w:p>
    <w:p w14:paraId="70FE4623" w14:textId="77777777" w:rsidR="00447EBE" w:rsidRPr="00BD7F66" w:rsidRDefault="00447EBE" w:rsidP="00DF15C1">
      <w:pPr>
        <w:pStyle w:val="Ttulo4"/>
        <w:rPr>
          <w:rFonts w:asciiTheme="minorHAnsi" w:hAnsiTheme="minorHAnsi"/>
        </w:rPr>
      </w:pPr>
      <w:bookmarkStart w:id="120" w:name="_Toc427925570"/>
      <w:bookmarkStart w:id="121" w:name="_Toc414626659"/>
      <w:r w:rsidRPr="00BD7F66">
        <w:rPr>
          <w:rFonts w:asciiTheme="minorHAnsi" w:hAnsiTheme="minorHAnsi"/>
        </w:rPr>
        <w:t>Sample size</w:t>
      </w:r>
      <w:bookmarkEnd w:id="120"/>
      <w:bookmarkEnd w:id="121"/>
    </w:p>
    <w:p w14:paraId="65D59681" w14:textId="77777777" w:rsidR="00447EBE" w:rsidRPr="00DF15C1" w:rsidRDefault="00447EBE" w:rsidP="00BD7F66">
      <w:pPr>
        <w:spacing w:after="0" w:line="240" w:lineRule="auto"/>
        <w:jc w:val="both"/>
        <w:rPr>
          <w:rFonts w:cs="Arial"/>
        </w:rPr>
      </w:pPr>
      <w:r w:rsidRPr="00DF15C1">
        <w:rPr>
          <w:rFonts w:cs="Arial"/>
        </w:rPr>
        <w:t xml:space="preserve">Results from the Dutch pilot study (Van Franeker &amp; Meijboom 2002) indicated that about 40 </w:t>
      </w:r>
      <w:r w:rsidR="00DC7924">
        <w:rPr>
          <w:rFonts w:cs="Arial"/>
        </w:rPr>
        <w:t>fulmar</w:t>
      </w:r>
      <w:r w:rsidRPr="00DF15C1">
        <w:rPr>
          <w:rFonts w:cs="Arial"/>
        </w:rPr>
        <w:t xml:space="preserve"> stomachs are an adequate sample size to provide a reliable figure for the litter situation at a particular location and point in time. Ideally, the different </w:t>
      </w:r>
      <w:r w:rsidR="00974FD0">
        <w:rPr>
          <w:rFonts w:cs="Arial"/>
        </w:rPr>
        <w:t>areas</w:t>
      </w:r>
      <w:r w:rsidRPr="00DF15C1">
        <w:rPr>
          <w:rFonts w:cs="Arial"/>
        </w:rPr>
        <w:t xml:space="preserve"> or countries would thus aim to collect 40 or more beached or other dead </w:t>
      </w:r>
      <w:r w:rsidR="00DC7924">
        <w:rPr>
          <w:rFonts w:cs="Arial"/>
        </w:rPr>
        <w:t>fulmar</w:t>
      </w:r>
      <w:r w:rsidRPr="00DF15C1">
        <w:rPr>
          <w:rFonts w:cs="Arial"/>
        </w:rPr>
        <w:t xml:space="preserve">s per year. For some </w:t>
      </w:r>
      <w:r w:rsidR="00974FD0">
        <w:rPr>
          <w:rFonts w:cs="Arial"/>
        </w:rPr>
        <w:t>areas</w:t>
      </w:r>
      <w:r w:rsidRPr="00DF15C1">
        <w:rPr>
          <w:rFonts w:cs="Arial"/>
        </w:rPr>
        <w:t xml:space="preserve"> this will definitely be a difficult task due to the length or type of coastline, prevailing winds, removal of corpses by scavenging mammals, or scarcity of </w:t>
      </w:r>
      <w:r w:rsidR="00DC7924">
        <w:rPr>
          <w:rFonts w:cs="Arial"/>
        </w:rPr>
        <w:t>fulmar</w:t>
      </w:r>
      <w:r w:rsidRPr="00DF15C1">
        <w:rPr>
          <w:rFonts w:cs="Arial"/>
        </w:rPr>
        <w:t>s offshore. In the SNS study however</w:t>
      </w:r>
      <w:r w:rsidR="00F52F7E">
        <w:rPr>
          <w:rFonts w:cs="Arial"/>
        </w:rPr>
        <w:t>,</w:t>
      </w:r>
      <w:r w:rsidRPr="00DF15C1">
        <w:rPr>
          <w:rFonts w:cs="Arial"/>
        </w:rPr>
        <w:t xml:space="preserve"> we can deal with suboptimal local sample sizes by combining </w:t>
      </w:r>
      <w:r w:rsidR="00F52F7E">
        <w:rPr>
          <w:rFonts w:cs="Arial"/>
        </w:rPr>
        <w:t xml:space="preserve">locations into </w:t>
      </w:r>
      <w:r w:rsidR="00974FD0">
        <w:rPr>
          <w:rFonts w:cs="Arial"/>
        </w:rPr>
        <w:t>areas</w:t>
      </w:r>
      <w:r w:rsidRPr="00DF15C1">
        <w:rPr>
          <w:rFonts w:cs="Arial"/>
        </w:rPr>
        <w:t xml:space="preserve"> </w:t>
      </w:r>
      <w:r w:rsidR="00F52F7E">
        <w:rPr>
          <w:rFonts w:cs="Arial"/>
        </w:rPr>
        <w:t>and by</w:t>
      </w:r>
      <w:r w:rsidRPr="00DF15C1">
        <w:rPr>
          <w:rFonts w:cs="Arial"/>
        </w:rPr>
        <w:t xml:space="preserve"> evaluating </w:t>
      </w:r>
      <w:r w:rsidR="00F52F7E">
        <w:rPr>
          <w:rFonts w:cs="Arial"/>
        </w:rPr>
        <w:t xml:space="preserve">pooled </w:t>
      </w:r>
      <w:r w:rsidRPr="00DF15C1">
        <w:rPr>
          <w:rFonts w:cs="Arial"/>
        </w:rPr>
        <w:t xml:space="preserve">data using multiple years (5-year averages used </w:t>
      </w:r>
      <w:r w:rsidR="003060CC" w:rsidRPr="00DF15C1">
        <w:rPr>
          <w:rFonts w:cs="Arial"/>
        </w:rPr>
        <w:t>in OSPAR and MSFD analyses)</w:t>
      </w:r>
      <w:r w:rsidRPr="00DF15C1">
        <w:rPr>
          <w:rFonts w:cs="Arial"/>
        </w:rPr>
        <w:t xml:space="preserve">. </w:t>
      </w:r>
    </w:p>
    <w:p w14:paraId="4DFBAFD9" w14:textId="77777777" w:rsidR="00447EBE" w:rsidRPr="00DF15C1" w:rsidRDefault="00447EBE" w:rsidP="00447EBE">
      <w:pPr>
        <w:spacing w:after="0" w:line="240" w:lineRule="auto"/>
        <w:rPr>
          <w:rFonts w:cs="Arial"/>
        </w:rPr>
      </w:pPr>
    </w:p>
    <w:p w14:paraId="4B9601A1" w14:textId="77777777" w:rsidR="00447EBE" w:rsidRPr="00BD7F66" w:rsidRDefault="00447EBE" w:rsidP="00DF15C1">
      <w:pPr>
        <w:pStyle w:val="Ttulo4"/>
        <w:rPr>
          <w:rFonts w:asciiTheme="minorHAnsi" w:hAnsiTheme="minorHAnsi"/>
        </w:rPr>
      </w:pPr>
      <w:bookmarkStart w:id="122" w:name="_Toc427925571"/>
      <w:bookmarkStart w:id="123" w:name="_Toc414626660"/>
      <w:r w:rsidRPr="00BD7F66">
        <w:rPr>
          <w:rFonts w:asciiTheme="minorHAnsi" w:hAnsiTheme="minorHAnsi"/>
        </w:rPr>
        <w:t>Sample quality</w:t>
      </w:r>
      <w:bookmarkEnd w:id="122"/>
      <w:bookmarkEnd w:id="123"/>
    </w:p>
    <w:p w14:paraId="54C9699C" w14:textId="77777777" w:rsidR="00447EBE" w:rsidRPr="00DF15C1" w:rsidRDefault="00447EBE" w:rsidP="00BD7F66">
      <w:pPr>
        <w:spacing w:after="0" w:line="240" w:lineRule="auto"/>
        <w:jc w:val="both"/>
        <w:rPr>
          <w:rFonts w:cs="Arial"/>
        </w:rPr>
      </w:pPr>
      <w:r w:rsidRPr="00DF15C1">
        <w:rPr>
          <w:rFonts w:cs="Arial"/>
        </w:rPr>
        <w:t xml:space="preserve">With regard to adequate sample sizes it is important to note that there is no need to restrict collection to ‘fresh’ specimens. Even fairly decayed or partly scavenged corpses can be used, as long as the stomach is intact. The stomach wall is much more resistant to decay than most other internal organs. </w:t>
      </w:r>
      <w:r w:rsidR="00F52F7E">
        <w:rPr>
          <w:rFonts w:cs="Arial"/>
        </w:rPr>
        <w:t>Knowledge on sex and age is important background knowledge, but f</w:t>
      </w:r>
      <w:r w:rsidRPr="00DF15C1">
        <w:rPr>
          <w:rFonts w:cs="Arial"/>
        </w:rPr>
        <w:t>or analyses of</w:t>
      </w:r>
      <w:r w:rsidR="003060CC" w:rsidRPr="00DF15C1">
        <w:rPr>
          <w:rFonts w:cs="Arial"/>
        </w:rPr>
        <w:t xml:space="preserve"> data</w:t>
      </w:r>
      <w:r w:rsidRPr="00DF15C1">
        <w:rPr>
          <w:rFonts w:cs="Arial"/>
        </w:rPr>
        <w:t xml:space="preserve"> it is not necessary that </w:t>
      </w:r>
      <w:r w:rsidRPr="00DF15C1">
        <w:rPr>
          <w:rFonts w:cs="Arial"/>
          <w:b/>
          <w:i/>
        </w:rPr>
        <w:t>all</w:t>
      </w:r>
      <w:r w:rsidRPr="00DF15C1">
        <w:rPr>
          <w:rFonts w:cs="Arial"/>
        </w:rPr>
        <w:t xml:space="preserve"> variables </w:t>
      </w:r>
      <w:r w:rsidR="003060CC" w:rsidRPr="00DF15C1">
        <w:rPr>
          <w:rFonts w:cs="Arial"/>
        </w:rPr>
        <w:t xml:space="preserve">of e.g. age </w:t>
      </w:r>
      <w:r w:rsidRPr="00DF15C1">
        <w:rPr>
          <w:rFonts w:cs="Arial"/>
        </w:rPr>
        <w:t xml:space="preserve">are known for </w:t>
      </w:r>
      <w:r w:rsidRPr="00DF15C1">
        <w:rPr>
          <w:rFonts w:cs="Arial"/>
          <w:b/>
          <w:i/>
        </w:rPr>
        <w:t>all</w:t>
      </w:r>
      <w:r w:rsidRPr="00DF15C1">
        <w:rPr>
          <w:rFonts w:cs="Arial"/>
        </w:rPr>
        <w:t xml:space="preserve"> samples. </w:t>
      </w:r>
    </w:p>
    <w:p w14:paraId="4DE563A2" w14:textId="77777777" w:rsidR="00447EBE" w:rsidRPr="00DF15C1" w:rsidRDefault="00447EBE" w:rsidP="00447EBE">
      <w:pPr>
        <w:spacing w:after="0" w:line="240" w:lineRule="auto"/>
        <w:rPr>
          <w:rFonts w:cs="Arial"/>
        </w:rPr>
      </w:pPr>
    </w:p>
    <w:p w14:paraId="742C0F25" w14:textId="77777777" w:rsidR="00447EBE" w:rsidRPr="00BD7F66" w:rsidRDefault="00447EBE" w:rsidP="00DF15C1">
      <w:pPr>
        <w:pStyle w:val="Ttulo4"/>
        <w:rPr>
          <w:rFonts w:ascii="Calibri" w:hAnsi="Calibri"/>
        </w:rPr>
      </w:pPr>
      <w:bookmarkStart w:id="124" w:name="_Toc427925572"/>
      <w:bookmarkStart w:id="125" w:name="_Toc414626661"/>
      <w:r w:rsidRPr="00BD7F66">
        <w:rPr>
          <w:rFonts w:ascii="Calibri" w:hAnsi="Calibri"/>
        </w:rPr>
        <w:t>Labelling, packaging and storage of corpses</w:t>
      </w:r>
      <w:bookmarkEnd w:id="124"/>
      <w:bookmarkEnd w:id="125"/>
    </w:p>
    <w:p w14:paraId="594E01B7" w14:textId="77777777" w:rsidR="00447EBE" w:rsidRPr="00DF15C1" w:rsidRDefault="00447EBE" w:rsidP="00BD7F66">
      <w:pPr>
        <w:spacing w:after="0" w:line="240" w:lineRule="auto"/>
        <w:jc w:val="both"/>
        <w:rPr>
          <w:rFonts w:cs="Arial"/>
        </w:rPr>
      </w:pPr>
      <w:r w:rsidRPr="00DF15C1">
        <w:rPr>
          <w:rFonts w:cs="Arial"/>
        </w:rPr>
        <w:t xml:space="preserve">Already at the beach, especially if birds are fouled by oil or other contaminants, corpses should be individually packed to avoid transfer of fouling from one bird to the other. It is important that collected corpses are immediately individually labelled with information on location, date, finder and any possible relevant information (for example if the bird was entangled in a net or other indicators for cause of death). </w:t>
      </w:r>
      <w:r w:rsidR="003060CC" w:rsidRPr="00DF15C1">
        <w:rPr>
          <w:rFonts w:cs="Arial"/>
        </w:rPr>
        <w:t xml:space="preserve">Pencil should be used, and not ink or texter. </w:t>
      </w:r>
      <w:r w:rsidRPr="00DF15C1">
        <w:rPr>
          <w:rFonts w:cs="Arial"/>
        </w:rPr>
        <w:t xml:space="preserve">Preferably </w:t>
      </w:r>
      <w:r w:rsidR="00F52F7E">
        <w:rPr>
          <w:rFonts w:cs="Arial"/>
        </w:rPr>
        <w:t xml:space="preserve">a lay-out as in </w:t>
      </w:r>
      <w:r w:rsidRPr="00DF15C1">
        <w:rPr>
          <w:rFonts w:cs="Arial"/>
        </w:rPr>
        <w:t xml:space="preserve">the standard SNS </w:t>
      </w:r>
      <w:r w:rsidR="003060CC" w:rsidRPr="00DF15C1">
        <w:rPr>
          <w:rFonts w:cs="Arial"/>
        </w:rPr>
        <w:t>collection label is used</w:t>
      </w:r>
      <w:r w:rsidRPr="00DF15C1">
        <w:rPr>
          <w:rFonts w:cs="Arial"/>
        </w:rPr>
        <w:t>. Corpses should be stored deep-f</w:t>
      </w:r>
      <w:r w:rsidR="00F52F7E">
        <w:rPr>
          <w:rFonts w:cs="Arial"/>
        </w:rPr>
        <w:t>rozen (-16°C or below) in a properly</w:t>
      </w:r>
      <w:r w:rsidRPr="00DF15C1">
        <w:rPr>
          <w:rFonts w:cs="Arial"/>
        </w:rPr>
        <w:t xml:space="preserve"> sealed plastic bag, and then with the label in a second plastic transparent bag, again well sealed. The ‘double bag’ procedure prevents that the label becomes unreadabl</w:t>
      </w:r>
      <w:r w:rsidR="00F52F7E">
        <w:rPr>
          <w:rFonts w:cs="Arial"/>
        </w:rPr>
        <w:t>e due to fouling or wett</w:t>
      </w:r>
      <w:r w:rsidR="003060CC" w:rsidRPr="00DF15C1">
        <w:rPr>
          <w:rFonts w:cs="Arial"/>
        </w:rPr>
        <w:t xml:space="preserve">ing </w:t>
      </w:r>
      <w:r w:rsidRPr="00DF15C1">
        <w:rPr>
          <w:rFonts w:cs="Arial"/>
        </w:rPr>
        <w:t>of the label</w:t>
      </w:r>
      <w:r w:rsidR="003060CC" w:rsidRPr="00DF15C1">
        <w:rPr>
          <w:rFonts w:cs="Arial"/>
        </w:rPr>
        <w:t xml:space="preserve"> </w:t>
      </w:r>
      <w:r w:rsidRPr="00DF15C1">
        <w:rPr>
          <w:rFonts w:cs="Arial"/>
        </w:rPr>
        <w:t xml:space="preserve">and at the same time prevents the corpse from drying out in the freezer. </w:t>
      </w:r>
    </w:p>
    <w:p w14:paraId="20A4AC50" w14:textId="77777777" w:rsidR="00BD7F66" w:rsidRDefault="00BD7F66">
      <w:pPr>
        <w:rPr>
          <w:rFonts w:cs="Arial"/>
        </w:rPr>
      </w:pPr>
      <w:r>
        <w:rPr>
          <w:rFonts w:cs="Arial"/>
        </w:rPr>
        <w:br w:type="page"/>
      </w:r>
    </w:p>
    <w:p w14:paraId="687342F1" w14:textId="77777777" w:rsidR="003060CC" w:rsidRPr="00DF15C1" w:rsidRDefault="003060CC" w:rsidP="00447EBE">
      <w:pPr>
        <w:spacing w:after="0" w:line="240" w:lineRule="auto"/>
        <w:rPr>
          <w:rFonts w:cs="Arial"/>
        </w:rPr>
      </w:pPr>
    </w:p>
    <w:p w14:paraId="28DBF523" w14:textId="77777777" w:rsidR="00447EBE" w:rsidRPr="00DF15C1" w:rsidRDefault="003060CC" w:rsidP="00DF15C1">
      <w:pPr>
        <w:spacing w:after="0" w:line="240" w:lineRule="auto"/>
        <w:jc w:val="center"/>
        <w:rPr>
          <w:rFonts w:cs="Arial"/>
        </w:rPr>
      </w:pPr>
      <w:r w:rsidRPr="00DF15C1">
        <w:rPr>
          <w:rFonts w:cs="Arial"/>
          <w:noProof/>
          <w:lang w:val="es-ES" w:eastAsia="es-ES"/>
        </w:rPr>
        <w:drawing>
          <wp:anchor distT="0" distB="0" distL="114300" distR="114300" simplePos="0" relativeHeight="251667456" behindDoc="0" locked="0" layoutInCell="1" allowOverlap="1" wp14:anchorId="76A4FBB6" wp14:editId="32596EE0">
            <wp:simplePos x="0" y="0"/>
            <wp:positionH relativeFrom="column">
              <wp:posOffset>-42545</wp:posOffset>
            </wp:positionH>
            <wp:positionV relativeFrom="paragraph">
              <wp:posOffset>127000</wp:posOffset>
            </wp:positionV>
            <wp:extent cx="3247390" cy="248793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7390" cy="2487930"/>
                    </a:xfrm>
                    <a:prstGeom prst="rect">
                      <a:avLst/>
                    </a:prstGeom>
                    <a:noFill/>
                  </pic:spPr>
                </pic:pic>
              </a:graphicData>
            </a:graphic>
          </wp:anchor>
        </w:drawing>
      </w:r>
    </w:p>
    <w:p w14:paraId="19581489" w14:textId="77777777" w:rsidR="00447EBE" w:rsidRPr="00DF15C1" w:rsidRDefault="00447EBE" w:rsidP="00447EBE">
      <w:pPr>
        <w:spacing w:after="0" w:line="240" w:lineRule="auto"/>
        <w:rPr>
          <w:rFonts w:cs="Arial"/>
        </w:rPr>
      </w:pPr>
    </w:p>
    <w:p w14:paraId="631896EC" w14:textId="77777777" w:rsidR="00447EBE" w:rsidRDefault="00447EBE" w:rsidP="00BD7F66">
      <w:pPr>
        <w:spacing w:after="0" w:line="240" w:lineRule="auto"/>
        <w:jc w:val="both"/>
        <w:rPr>
          <w:rFonts w:cs="Arial"/>
        </w:rPr>
      </w:pPr>
      <w:r w:rsidRPr="00DF15C1">
        <w:rPr>
          <w:rFonts w:cs="Arial"/>
        </w:rPr>
        <w:t xml:space="preserve">Please note that on all labels and forms we strongly </w:t>
      </w:r>
      <w:r w:rsidR="0044282C" w:rsidRPr="00DF15C1">
        <w:rPr>
          <w:rFonts w:cs="Arial"/>
        </w:rPr>
        <w:t xml:space="preserve">recommend to use date notation </w:t>
      </w:r>
      <w:r w:rsidRPr="00DF15C1">
        <w:rPr>
          <w:rFonts w:cs="Arial"/>
        </w:rPr>
        <w:t xml:space="preserve">as </w:t>
      </w:r>
      <w:r w:rsidR="0044282C" w:rsidRPr="00DF15C1">
        <w:rPr>
          <w:rFonts w:cs="Arial"/>
        </w:rPr>
        <w:t xml:space="preserve">for example 11-FEB-2015  </w:t>
      </w:r>
      <w:r w:rsidRPr="00DF15C1">
        <w:rPr>
          <w:rFonts w:cs="Arial"/>
        </w:rPr>
        <w:t>(</w:t>
      </w:r>
      <w:r w:rsidR="0044282C" w:rsidRPr="00DF15C1">
        <w:rPr>
          <w:rFonts w:cs="Arial"/>
        </w:rPr>
        <w:t>so: Day 2 digits - month 3 letters - year 4 digits</w:t>
      </w:r>
      <w:r w:rsidRPr="00DF15C1">
        <w:rPr>
          <w:rFonts w:cs="Arial"/>
        </w:rPr>
        <w:t>’. Use lettering for month as Jan Feb Mar Apr May Jun Jul Aug Sep Oct Nov.</w:t>
      </w:r>
      <w:r w:rsidR="0044282C" w:rsidRPr="00DF15C1">
        <w:rPr>
          <w:rFonts w:cs="Arial"/>
        </w:rPr>
        <w:t xml:space="preserve"> Other types of d</w:t>
      </w:r>
      <w:r w:rsidRPr="00DF15C1">
        <w:rPr>
          <w:rFonts w:cs="Arial"/>
        </w:rPr>
        <w:t>ate notation</w:t>
      </w:r>
      <w:r w:rsidR="0044282C" w:rsidRPr="00DF15C1">
        <w:rPr>
          <w:rFonts w:cs="Arial"/>
        </w:rPr>
        <w:t>s</w:t>
      </w:r>
      <w:r w:rsidRPr="00DF15C1">
        <w:rPr>
          <w:rFonts w:cs="Arial"/>
        </w:rPr>
        <w:t xml:space="preserve"> </w:t>
      </w:r>
      <w:r w:rsidR="0044282C" w:rsidRPr="00DF15C1">
        <w:rPr>
          <w:rFonts w:cs="Arial"/>
        </w:rPr>
        <w:t xml:space="preserve">such </w:t>
      </w:r>
      <w:r w:rsidRPr="00DF15C1">
        <w:rPr>
          <w:rFonts w:cs="Arial"/>
        </w:rPr>
        <w:t>as 11-2-2015 or 11/2/15 have led to many errors in data systems, because day and month and year positions are swapped in different national notations and computer software</w:t>
      </w:r>
      <w:r w:rsidR="0044282C" w:rsidRPr="00DF15C1">
        <w:rPr>
          <w:rFonts w:cs="Arial"/>
        </w:rPr>
        <w:t xml:space="preserve"> packages</w:t>
      </w:r>
      <w:r w:rsidRPr="00DF15C1">
        <w:rPr>
          <w:rFonts w:cs="Arial"/>
        </w:rPr>
        <w:t>.</w:t>
      </w:r>
    </w:p>
    <w:p w14:paraId="4162BCB1" w14:textId="77777777" w:rsidR="00E20BC7" w:rsidRPr="00DF15C1" w:rsidRDefault="00E20BC7" w:rsidP="00447EBE">
      <w:pPr>
        <w:spacing w:after="0" w:line="240" w:lineRule="auto"/>
        <w:rPr>
          <w:rFonts w:cs="Arial"/>
        </w:rPr>
      </w:pPr>
    </w:p>
    <w:p w14:paraId="03EDADCB" w14:textId="77777777" w:rsidR="00447EBE" w:rsidRDefault="00447EBE" w:rsidP="00447EBE">
      <w:pPr>
        <w:spacing w:after="0" w:line="240" w:lineRule="auto"/>
        <w:rPr>
          <w:rFonts w:cs="Arial"/>
        </w:rPr>
      </w:pPr>
    </w:p>
    <w:p w14:paraId="5030EFE7" w14:textId="77777777" w:rsidR="007A080A" w:rsidRDefault="00C84F8B" w:rsidP="00A96B6B">
      <w:pPr>
        <w:pStyle w:val="Descripcin"/>
        <w:rPr>
          <w:rFonts w:cs="Arial"/>
        </w:rPr>
      </w:pPr>
      <w:r>
        <w:t xml:space="preserve">Figure </w:t>
      </w:r>
      <w:fldSimple w:instr=" SEQ Figure \* ARABIC ">
        <w:r w:rsidR="00072AD9">
          <w:rPr>
            <w:noProof/>
          </w:rPr>
          <w:t>2</w:t>
        </w:r>
      </w:fldSimple>
      <w:r>
        <w:tab/>
      </w:r>
      <w:r w:rsidRPr="00A96B6B">
        <w:rPr>
          <w:b/>
        </w:rPr>
        <w:t>Example of collection label</w:t>
      </w:r>
    </w:p>
    <w:p w14:paraId="007062BD" w14:textId="77777777" w:rsidR="00447EBE" w:rsidRPr="00BD7F66" w:rsidRDefault="00447EBE" w:rsidP="00DF15C1">
      <w:pPr>
        <w:pStyle w:val="Ttulo4"/>
        <w:rPr>
          <w:rFonts w:asciiTheme="minorHAnsi" w:hAnsiTheme="minorHAnsi"/>
        </w:rPr>
      </w:pPr>
      <w:bookmarkStart w:id="126" w:name="_Toc427917178"/>
      <w:bookmarkStart w:id="127" w:name="_Toc427917848"/>
      <w:bookmarkStart w:id="128" w:name="_Toc427918041"/>
      <w:bookmarkStart w:id="129" w:name="_Toc427918143"/>
      <w:bookmarkStart w:id="130" w:name="_Toc427925573"/>
      <w:bookmarkStart w:id="131" w:name="_Toc427917179"/>
      <w:bookmarkStart w:id="132" w:name="_Toc427917849"/>
      <w:bookmarkStart w:id="133" w:name="_Toc427918042"/>
      <w:bookmarkStart w:id="134" w:name="_Toc427918144"/>
      <w:bookmarkStart w:id="135" w:name="_Toc427925574"/>
      <w:bookmarkStart w:id="136" w:name="_Toc427925575"/>
      <w:bookmarkStart w:id="137" w:name="_Toc414626662"/>
      <w:bookmarkEnd w:id="126"/>
      <w:bookmarkEnd w:id="127"/>
      <w:bookmarkEnd w:id="128"/>
      <w:bookmarkEnd w:id="129"/>
      <w:bookmarkEnd w:id="130"/>
      <w:bookmarkEnd w:id="131"/>
      <w:bookmarkEnd w:id="132"/>
      <w:bookmarkEnd w:id="133"/>
      <w:bookmarkEnd w:id="134"/>
      <w:bookmarkEnd w:id="135"/>
      <w:r w:rsidRPr="00BD7F66">
        <w:rPr>
          <w:rFonts w:asciiTheme="minorHAnsi" w:hAnsiTheme="minorHAnsi"/>
        </w:rPr>
        <w:t>Caution</w:t>
      </w:r>
      <w:bookmarkEnd w:id="136"/>
      <w:bookmarkEnd w:id="137"/>
    </w:p>
    <w:p w14:paraId="72889CC3" w14:textId="77777777" w:rsidR="00447EBE" w:rsidRPr="00DF15C1" w:rsidRDefault="0044282C" w:rsidP="00BD7F66">
      <w:pPr>
        <w:spacing w:after="0" w:line="240" w:lineRule="auto"/>
        <w:jc w:val="both"/>
        <w:rPr>
          <w:rFonts w:cs="Arial"/>
        </w:rPr>
      </w:pPr>
      <w:r w:rsidRPr="00DF15C1">
        <w:rPr>
          <w:rFonts w:cs="Arial"/>
        </w:rPr>
        <w:t>Most b</w:t>
      </w:r>
      <w:r w:rsidR="00447EBE" w:rsidRPr="00DF15C1">
        <w:rPr>
          <w:rFonts w:cs="Arial"/>
        </w:rPr>
        <w:t>each</w:t>
      </w:r>
      <w:r w:rsidRPr="00DF15C1">
        <w:rPr>
          <w:rFonts w:cs="Arial"/>
        </w:rPr>
        <w:t xml:space="preserve"> surveyors will be </w:t>
      </w:r>
      <w:r w:rsidR="00447EBE" w:rsidRPr="00DF15C1">
        <w:rPr>
          <w:rFonts w:cs="Arial"/>
        </w:rPr>
        <w:t>aware of risks of searching beaches and picking up birds. Toxic substances may wash ashore and may have fouled birds. Also, birds may carry diseases (psittacosis/ornithosis; avian tuberculosis and; flu, histoplasmosis; cryptococcus; puffino</w:t>
      </w:r>
      <w:r w:rsidRPr="00DF15C1">
        <w:rPr>
          <w:rFonts w:cs="Arial"/>
        </w:rPr>
        <w:t>sis)</w:t>
      </w:r>
      <w:r w:rsidR="00447EBE" w:rsidRPr="00DF15C1">
        <w:rPr>
          <w:rFonts w:cs="Arial"/>
        </w:rPr>
        <w:t>. Transmission of bird-dise</w:t>
      </w:r>
      <w:r w:rsidRPr="00DF15C1">
        <w:rPr>
          <w:rFonts w:cs="Arial"/>
        </w:rPr>
        <w:t>ases to humans is rare</w:t>
      </w:r>
      <w:r w:rsidR="00447EBE" w:rsidRPr="00DF15C1">
        <w:rPr>
          <w:rFonts w:cs="Arial"/>
        </w:rPr>
        <w:t xml:space="preserve">, and is usually limited to people </w:t>
      </w:r>
      <w:r w:rsidRPr="00DF15C1">
        <w:rPr>
          <w:rFonts w:cs="Arial"/>
        </w:rPr>
        <w:t xml:space="preserve">with already lowered immunity </w:t>
      </w:r>
      <w:r w:rsidR="00447EBE" w:rsidRPr="00DF15C1">
        <w:rPr>
          <w:rFonts w:cs="Arial"/>
        </w:rPr>
        <w:t xml:space="preserve">and to situations where large concentrations of live animals are kept in confined spaces (rehabilitation centres, aviaries, pigeon sheds etc). Disease may be transmitted in particular by aerial particles and by dry faeces. In 130 </w:t>
      </w:r>
      <w:r w:rsidR="00DC7924">
        <w:rPr>
          <w:rFonts w:cs="Arial"/>
        </w:rPr>
        <w:t>fulmar</w:t>
      </w:r>
      <w:r w:rsidR="00447EBE" w:rsidRPr="00DF15C1">
        <w:rPr>
          <w:rFonts w:cs="Arial"/>
        </w:rPr>
        <w:t xml:space="preserve">s beached around the North Sea in period 2004-2009, no avian flu has been detected (Info V. Munster, Erasmus University). Specific information on risks from picking up or handling dead birds from beaches is not available. However, the potential contact with toxic chemicals and diseases urges a number of common sense procedures during beach surveys and laboratory investigations. Unnecessary contact may be avoided by packing birds in proper plastic bags and by wearing surgical gloves. Do not eat or smoke or wipe eyes or nose with unwashed </w:t>
      </w:r>
      <w:r w:rsidR="00F52F7E">
        <w:rPr>
          <w:rFonts w:cs="Arial"/>
        </w:rPr>
        <w:t xml:space="preserve">dirty </w:t>
      </w:r>
      <w:r w:rsidR="00447EBE" w:rsidRPr="00DF15C1">
        <w:rPr>
          <w:rFonts w:cs="Arial"/>
        </w:rPr>
        <w:t>hands. In the lab one may wear a dust-mask and ensure proper air-removal and cleaning procedures. Although the effect of deep-freezing on the infection risk from various diseases seems unknown, it may be recommended to deep-freeze samples prior to the laboratory work. Risks from handling birds can never be totally excluded and it remains a personal decision whether or not to participate in BBSs’ and to pick up or handle dead seabirds. Much information for an independent decision is available through the internet</w:t>
      </w:r>
      <w:r w:rsidR="00435C29">
        <w:rPr>
          <w:rFonts w:cs="Arial"/>
        </w:rPr>
        <w:t xml:space="preserve"> </w:t>
      </w:r>
      <w:r w:rsidR="00447EBE" w:rsidRPr="00DF15C1">
        <w:rPr>
          <w:rFonts w:cs="Arial"/>
        </w:rPr>
        <w:t>(search eg for bird disease, or ornithosis).</w:t>
      </w:r>
    </w:p>
    <w:p w14:paraId="7DF2D634" w14:textId="77777777" w:rsidR="0044282C" w:rsidRPr="00DF15C1" w:rsidRDefault="0044282C" w:rsidP="009D296C">
      <w:pPr>
        <w:spacing w:after="0" w:line="240" w:lineRule="auto"/>
        <w:rPr>
          <w:rFonts w:cs="Arial"/>
        </w:rPr>
      </w:pPr>
    </w:p>
    <w:p w14:paraId="68108DE3" w14:textId="77777777" w:rsidR="00B77B8F" w:rsidRPr="00BD7F66" w:rsidRDefault="00E570ED" w:rsidP="00DF15C1">
      <w:pPr>
        <w:pStyle w:val="Ttulo3"/>
        <w:rPr>
          <w:rFonts w:asciiTheme="minorHAnsi" w:hAnsiTheme="minorHAnsi"/>
        </w:rPr>
      </w:pPr>
      <w:bookmarkStart w:id="138" w:name="_Toc414575177"/>
      <w:bookmarkStart w:id="139" w:name="_Toc414576942"/>
      <w:bookmarkStart w:id="140" w:name="_Toc427925576"/>
      <w:bookmarkStart w:id="141" w:name="_Toc414626663"/>
      <w:r w:rsidRPr="00BD7F66">
        <w:rPr>
          <w:rFonts w:asciiTheme="minorHAnsi" w:hAnsiTheme="minorHAnsi"/>
        </w:rPr>
        <w:t>In the laboratory:</w:t>
      </w:r>
      <w:bookmarkEnd w:id="138"/>
      <w:bookmarkEnd w:id="139"/>
      <w:bookmarkEnd w:id="140"/>
      <w:bookmarkEnd w:id="141"/>
      <w:r w:rsidRPr="00BD7F66">
        <w:rPr>
          <w:rFonts w:asciiTheme="minorHAnsi" w:hAnsiTheme="minorHAnsi"/>
        </w:rPr>
        <w:t xml:space="preserve">  </w:t>
      </w:r>
    </w:p>
    <w:p w14:paraId="5E202730" w14:textId="697642B5" w:rsidR="00B26C65" w:rsidRDefault="00201F8A" w:rsidP="00BD7F66">
      <w:pPr>
        <w:spacing w:after="0" w:line="240" w:lineRule="auto"/>
        <w:jc w:val="both"/>
        <w:rPr>
          <w:rFonts w:cs="Arial"/>
        </w:rPr>
      </w:pPr>
      <w:r>
        <w:rPr>
          <w:rFonts w:cs="Arial"/>
        </w:rPr>
        <w:t xml:space="preserve">Of course any participant in this monitoring is free to record all sorts of data concerning finding details, dissections and stomach analysis. Here only the parameters required for standardized data submission </w:t>
      </w:r>
      <w:r w:rsidR="00B26C65">
        <w:rPr>
          <w:rFonts w:cs="Arial"/>
        </w:rPr>
        <w:t>to OSPAR are specified</w:t>
      </w:r>
      <w:r w:rsidR="00070F66">
        <w:rPr>
          <w:rFonts w:cs="Arial"/>
        </w:rPr>
        <w:t>.</w:t>
      </w:r>
      <w:r w:rsidR="00B26C65">
        <w:rPr>
          <w:rFonts w:cs="Arial"/>
        </w:rPr>
        <w:t xml:space="preserve"> </w:t>
      </w:r>
      <w:r w:rsidR="00070F66">
        <w:rPr>
          <w:rFonts w:cs="Arial"/>
        </w:rPr>
        <w:t xml:space="preserve">A shortlist and </w:t>
      </w:r>
      <w:r w:rsidR="0079498C">
        <w:rPr>
          <w:rFonts w:cs="Arial"/>
        </w:rPr>
        <w:t xml:space="preserve">details </w:t>
      </w:r>
      <w:r w:rsidR="00070F66">
        <w:rPr>
          <w:rFonts w:cs="Arial"/>
        </w:rPr>
        <w:t xml:space="preserve">are </w:t>
      </w:r>
      <w:r w:rsidR="00E90799">
        <w:rPr>
          <w:rFonts w:cs="Arial"/>
        </w:rPr>
        <w:t>provided</w:t>
      </w:r>
      <w:r w:rsidR="00070F66">
        <w:rPr>
          <w:rFonts w:cs="Arial"/>
        </w:rPr>
        <w:t xml:space="preserve"> in these guidelines, and they are summarize</w:t>
      </w:r>
      <w:r w:rsidR="003F135E">
        <w:rPr>
          <w:rFonts w:cs="Arial"/>
        </w:rPr>
        <w:t xml:space="preserve">d in a separate one page </w:t>
      </w:r>
      <w:r w:rsidR="00070F66">
        <w:rPr>
          <w:rFonts w:cs="Arial"/>
        </w:rPr>
        <w:t>(revised from OSPAR 2015: EIHA15-5-E</w:t>
      </w:r>
      <w:r w:rsidR="0079498C">
        <w:rPr>
          <w:rFonts w:cs="Arial"/>
        </w:rPr>
        <w:t>)</w:t>
      </w:r>
      <w:r w:rsidR="003F135E">
        <w:rPr>
          <w:rFonts w:cs="Arial"/>
        </w:rPr>
        <w:t xml:space="preserve"> ; example data sheet and example AreaCode system</w:t>
      </w:r>
      <w:r w:rsidR="00F149CC">
        <w:rPr>
          <w:rFonts w:cs="Arial"/>
        </w:rPr>
        <w:t xml:space="preserve"> (see Annex 1)</w:t>
      </w:r>
    </w:p>
    <w:p w14:paraId="128C4198" w14:textId="77777777" w:rsidR="0072625B" w:rsidRPr="00A96B6B" w:rsidRDefault="0072625B" w:rsidP="00AA210F">
      <w:pPr>
        <w:pStyle w:val="Prrafodelista"/>
        <w:numPr>
          <w:ilvl w:val="0"/>
          <w:numId w:val="26"/>
        </w:numPr>
        <w:spacing w:after="0" w:line="240" w:lineRule="auto"/>
        <w:ind w:left="567" w:hanging="425"/>
      </w:pPr>
      <w:r w:rsidRPr="00A96B6B">
        <w:t xml:space="preserve">SampleCode (Unique Sample Identifier, e.g. </w:t>
      </w:r>
      <w:r w:rsidRPr="00B26C65">
        <w:t>NET-2012-001</w:t>
      </w:r>
      <w:r>
        <w:t>)</w:t>
      </w:r>
    </w:p>
    <w:p w14:paraId="29BD1FF0" w14:textId="77777777" w:rsidR="00B26C65" w:rsidRPr="00A96B6B" w:rsidRDefault="00B26C65" w:rsidP="00A90D80">
      <w:pPr>
        <w:pStyle w:val="Prrafodelista"/>
        <w:numPr>
          <w:ilvl w:val="0"/>
          <w:numId w:val="26"/>
        </w:numPr>
        <w:spacing w:after="0" w:line="240" w:lineRule="auto"/>
        <w:ind w:left="567" w:hanging="425"/>
      </w:pPr>
      <w:r w:rsidRPr="00A96B6B">
        <w:t>S</w:t>
      </w:r>
      <w:r w:rsidR="007E53D0" w:rsidRPr="00A96B6B">
        <w:t>pecies</w:t>
      </w:r>
      <w:r w:rsidR="0072625B" w:rsidRPr="00A96B6B">
        <w:t>Name</w:t>
      </w:r>
      <w:r w:rsidR="007E53D0" w:rsidRPr="00A96B6B">
        <w:t xml:space="preserve"> (</w:t>
      </w:r>
      <w:r w:rsidR="0072625B" w:rsidRPr="00A96B6B">
        <w:t xml:space="preserve">scientific name: </w:t>
      </w:r>
      <w:r w:rsidR="0079498C">
        <w:t xml:space="preserve"> </w:t>
      </w:r>
      <w:r w:rsidR="007E53D0" w:rsidRPr="00A96B6B">
        <w:rPr>
          <w:i/>
        </w:rPr>
        <w:t>F</w:t>
      </w:r>
      <w:r w:rsidR="0072625B" w:rsidRPr="00A96B6B">
        <w:rPr>
          <w:i/>
        </w:rPr>
        <w:t>ulmarus glacialis</w:t>
      </w:r>
      <w:r w:rsidR="0072625B" w:rsidRPr="00A96B6B">
        <w:t>)</w:t>
      </w:r>
    </w:p>
    <w:p w14:paraId="577F0B1C" w14:textId="77777777" w:rsidR="0072625B" w:rsidRDefault="0072625B" w:rsidP="00AA210F">
      <w:pPr>
        <w:pStyle w:val="Prrafodelista"/>
        <w:numPr>
          <w:ilvl w:val="0"/>
          <w:numId w:val="26"/>
        </w:numPr>
        <w:spacing w:after="0" w:line="240" w:lineRule="auto"/>
        <w:ind w:left="567" w:hanging="425"/>
      </w:pPr>
      <w:r>
        <w:t>SampleDate (i</w:t>
      </w:r>
      <w:r w:rsidR="007E53D0">
        <w:t xml:space="preserve">n specified </w:t>
      </w:r>
      <w:r>
        <w:t xml:space="preserve">numerical </w:t>
      </w:r>
      <w:r w:rsidR="007E53D0">
        <w:t>format  (</w:t>
      </w:r>
      <w:r w:rsidR="00A90D80">
        <w:t xml:space="preserve">YYYYMMDD;  </w:t>
      </w:r>
      <w:r>
        <w:t>NB: no hyphens!)</w:t>
      </w:r>
    </w:p>
    <w:p w14:paraId="3FDA119B" w14:textId="77777777" w:rsidR="00B26C65" w:rsidRDefault="00B26C65" w:rsidP="00A96B6B">
      <w:pPr>
        <w:pStyle w:val="Prrafodelista"/>
        <w:numPr>
          <w:ilvl w:val="0"/>
          <w:numId w:val="26"/>
        </w:numPr>
        <w:spacing w:after="0" w:line="240" w:lineRule="auto"/>
        <w:ind w:left="567" w:hanging="425"/>
      </w:pPr>
      <w:r>
        <w:t>C</w:t>
      </w:r>
      <w:r w:rsidR="0072625B">
        <w:t xml:space="preserve">ountry </w:t>
      </w:r>
      <w:r w:rsidR="007E53D0">
        <w:t>(</w:t>
      </w:r>
      <w:r w:rsidR="0072625B">
        <w:rPr>
          <w:rFonts w:cs="Arial"/>
        </w:rPr>
        <w:t>English name</w:t>
      </w:r>
      <w:r w:rsidR="0079498C">
        <w:rPr>
          <w:rFonts w:cs="Arial"/>
        </w:rPr>
        <w:t xml:space="preserve"> ISO</w:t>
      </w:r>
      <w:r w:rsidR="0072625B">
        <w:rPr>
          <w:rFonts w:cs="Arial"/>
        </w:rPr>
        <w:t xml:space="preserve">, details below </w:t>
      </w:r>
      <w:r w:rsidR="007E53D0" w:rsidRPr="0072625B">
        <w:rPr>
          <w:rFonts w:cs="Arial"/>
        </w:rPr>
        <w:t>)</w:t>
      </w:r>
    </w:p>
    <w:p w14:paraId="2BE23862" w14:textId="77777777" w:rsidR="00B26C65" w:rsidRDefault="00B26C65" w:rsidP="00AA210F">
      <w:pPr>
        <w:pStyle w:val="Prrafodelista"/>
        <w:numPr>
          <w:ilvl w:val="0"/>
          <w:numId w:val="26"/>
        </w:numPr>
        <w:spacing w:after="0" w:line="240" w:lineRule="auto"/>
        <w:ind w:left="567" w:hanging="425"/>
      </w:pPr>
      <w:r>
        <w:t>L</w:t>
      </w:r>
      <w:r w:rsidR="0079498C">
        <w:t xml:space="preserve">ocationDescription </w:t>
      </w:r>
      <w:r w:rsidR="007E53D0">
        <w:t>(description</w:t>
      </w:r>
      <w:r w:rsidR="0079498C">
        <w:t xml:space="preserve"> of location where found; max 75 characters</w:t>
      </w:r>
      <w:r w:rsidR="007E53D0">
        <w:t>)</w:t>
      </w:r>
    </w:p>
    <w:p w14:paraId="2099CF9C" w14:textId="77777777" w:rsidR="0079498C" w:rsidRDefault="0079498C" w:rsidP="00A90D80">
      <w:pPr>
        <w:pStyle w:val="Prrafodelista"/>
        <w:numPr>
          <w:ilvl w:val="0"/>
          <w:numId w:val="26"/>
        </w:numPr>
        <w:spacing w:after="0" w:line="240" w:lineRule="auto"/>
        <w:ind w:left="567" w:hanging="425"/>
      </w:pPr>
      <w:r>
        <w:t>AreaCode (in agreed format of 3 Letters plus 4 Digits, e.g. NLD4040; details below)</w:t>
      </w:r>
    </w:p>
    <w:p w14:paraId="47BE5C81" w14:textId="77777777" w:rsidR="0079498C" w:rsidRDefault="0079498C" w:rsidP="00A90D80">
      <w:pPr>
        <w:pStyle w:val="Prrafodelista"/>
        <w:numPr>
          <w:ilvl w:val="0"/>
          <w:numId w:val="26"/>
        </w:numPr>
        <w:spacing w:after="0" w:line="240" w:lineRule="auto"/>
        <w:ind w:left="567" w:hanging="425"/>
      </w:pPr>
      <w:r>
        <w:t>Latitude (in decimal degrees using WGS84)</w:t>
      </w:r>
    </w:p>
    <w:p w14:paraId="6CEF899E" w14:textId="77777777" w:rsidR="0079498C" w:rsidRDefault="0014153F" w:rsidP="00A90D80">
      <w:pPr>
        <w:pStyle w:val="Prrafodelista"/>
        <w:numPr>
          <w:ilvl w:val="0"/>
          <w:numId w:val="26"/>
        </w:numPr>
        <w:spacing w:after="0" w:line="240" w:lineRule="auto"/>
        <w:ind w:left="567" w:hanging="425"/>
      </w:pPr>
      <w:r>
        <w:t>Longitu</w:t>
      </w:r>
      <w:r w:rsidR="00435C29">
        <w:t>de (</w:t>
      </w:r>
      <w:r w:rsidR="0079498C">
        <w:t>in decimal degrees using WGS84)</w:t>
      </w:r>
    </w:p>
    <w:p w14:paraId="3C7F5A8D" w14:textId="77777777" w:rsidR="007A080A" w:rsidRDefault="007A080A" w:rsidP="00AA210F">
      <w:pPr>
        <w:pStyle w:val="Prrafodelista"/>
        <w:numPr>
          <w:ilvl w:val="0"/>
          <w:numId w:val="26"/>
        </w:numPr>
        <w:spacing w:after="0" w:line="240" w:lineRule="auto"/>
        <w:ind w:left="567" w:hanging="425"/>
      </w:pPr>
      <w:r>
        <w:t xml:space="preserve">SEX (M=male, F=female, </w:t>
      </w:r>
      <w:r w:rsidR="0079498C">
        <w:t>UNK</w:t>
      </w:r>
      <w:r>
        <w:t>=unknown)</w:t>
      </w:r>
    </w:p>
    <w:p w14:paraId="7CC19947" w14:textId="77777777" w:rsidR="007A080A" w:rsidRDefault="007A080A" w:rsidP="00AA210F">
      <w:pPr>
        <w:pStyle w:val="Prrafodelista"/>
        <w:numPr>
          <w:ilvl w:val="0"/>
          <w:numId w:val="26"/>
        </w:numPr>
        <w:spacing w:after="0" w:line="240" w:lineRule="auto"/>
        <w:ind w:left="567" w:hanging="425"/>
      </w:pPr>
      <w:r>
        <w:t>AGEGR (</w:t>
      </w:r>
      <w:r w:rsidR="0079498C">
        <w:t xml:space="preserve">Agegroup as </w:t>
      </w:r>
      <w:r>
        <w:t>ADULT</w:t>
      </w:r>
      <w:r w:rsidR="0079498C">
        <w:t xml:space="preserve">, </w:t>
      </w:r>
      <w:r>
        <w:t xml:space="preserve"> NONAD</w:t>
      </w:r>
      <w:r w:rsidR="0079498C">
        <w:t xml:space="preserve">, </w:t>
      </w:r>
      <w:r>
        <w:t>NOAGE</w:t>
      </w:r>
      <w:r w:rsidR="0079498C">
        <w:t xml:space="preserve"> )</w:t>
      </w:r>
    </w:p>
    <w:p w14:paraId="2A2232A1" w14:textId="77777777" w:rsidR="00B26C65" w:rsidRDefault="00B26C65" w:rsidP="00AA210F">
      <w:pPr>
        <w:pStyle w:val="Prrafodelista"/>
        <w:numPr>
          <w:ilvl w:val="0"/>
          <w:numId w:val="26"/>
        </w:numPr>
        <w:spacing w:after="0" w:line="240" w:lineRule="auto"/>
        <w:ind w:left="567" w:hanging="425"/>
      </w:pPr>
      <w:r>
        <w:t>NIND: number of industrial pellets</w:t>
      </w:r>
    </w:p>
    <w:p w14:paraId="7CFD0B73" w14:textId="77777777" w:rsidR="00B26C65" w:rsidRDefault="00B26C65" w:rsidP="00AA210F">
      <w:pPr>
        <w:pStyle w:val="Prrafodelista"/>
        <w:numPr>
          <w:ilvl w:val="0"/>
          <w:numId w:val="26"/>
        </w:numPr>
        <w:spacing w:after="0" w:line="240" w:lineRule="auto"/>
        <w:ind w:left="567" w:hanging="425"/>
      </w:pPr>
      <w:r>
        <w:t xml:space="preserve">GIND: mass </w:t>
      </w:r>
      <w:r w:rsidR="007E53D0">
        <w:t xml:space="preserve">of industrial plastic </w:t>
      </w:r>
      <w:r>
        <w:t xml:space="preserve">(in grams to 4th decimal) </w:t>
      </w:r>
    </w:p>
    <w:p w14:paraId="12AD2720" w14:textId="77777777" w:rsidR="00B26C65" w:rsidRDefault="00B26C65" w:rsidP="00AA210F">
      <w:pPr>
        <w:pStyle w:val="Prrafodelista"/>
        <w:numPr>
          <w:ilvl w:val="0"/>
          <w:numId w:val="26"/>
        </w:numPr>
        <w:spacing w:after="0" w:line="240" w:lineRule="auto"/>
        <w:ind w:left="567" w:hanging="425"/>
      </w:pPr>
      <w:r>
        <w:t>NUSE: number of user plastic particles</w:t>
      </w:r>
    </w:p>
    <w:p w14:paraId="17C2C348" w14:textId="77777777" w:rsidR="00B26C65" w:rsidRDefault="00B26C65" w:rsidP="00AA210F">
      <w:pPr>
        <w:pStyle w:val="Prrafodelista"/>
        <w:numPr>
          <w:ilvl w:val="0"/>
          <w:numId w:val="26"/>
        </w:numPr>
        <w:spacing w:after="0" w:line="240" w:lineRule="auto"/>
        <w:ind w:left="567" w:hanging="425"/>
      </w:pPr>
      <w:r>
        <w:t xml:space="preserve">GUSE: mass </w:t>
      </w:r>
      <w:r w:rsidR="007E53D0">
        <w:t xml:space="preserve">of user plastic </w:t>
      </w:r>
      <w:r>
        <w:t>(in grams to 4th decimal)</w:t>
      </w:r>
    </w:p>
    <w:p w14:paraId="25CA4DAA" w14:textId="77777777" w:rsidR="00B26C65" w:rsidRDefault="00B26C65" w:rsidP="00AA210F">
      <w:pPr>
        <w:pStyle w:val="Prrafodelista"/>
        <w:numPr>
          <w:ilvl w:val="0"/>
          <w:numId w:val="26"/>
        </w:numPr>
        <w:spacing w:after="0" w:line="240" w:lineRule="auto"/>
        <w:ind w:left="567" w:hanging="425"/>
      </w:pPr>
      <w:r>
        <w:t>NPLA: total number of plastic particles</w:t>
      </w:r>
    </w:p>
    <w:p w14:paraId="5D12488D" w14:textId="77777777" w:rsidR="00B26C65" w:rsidRDefault="00B26C65" w:rsidP="00AA210F">
      <w:pPr>
        <w:pStyle w:val="Prrafodelista"/>
        <w:numPr>
          <w:ilvl w:val="0"/>
          <w:numId w:val="26"/>
        </w:numPr>
        <w:spacing w:after="0" w:line="240" w:lineRule="auto"/>
        <w:ind w:left="567" w:hanging="425"/>
      </w:pPr>
      <w:r>
        <w:t xml:space="preserve">GPLA: total mass </w:t>
      </w:r>
      <w:r w:rsidR="007E53D0">
        <w:t xml:space="preserve">of plastic </w:t>
      </w:r>
      <w:r>
        <w:t>(in gram to 4th decimal) of plastic</w:t>
      </w:r>
    </w:p>
    <w:p w14:paraId="2176223D" w14:textId="77777777" w:rsidR="00B26C65" w:rsidRDefault="007E53D0" w:rsidP="00DF15C1">
      <w:pPr>
        <w:spacing w:after="0" w:line="240" w:lineRule="auto"/>
      </w:pPr>
      <w:r>
        <w:t>These data fields provide all information</w:t>
      </w:r>
      <w:r w:rsidR="00F52F7E">
        <w:t xml:space="preserve"> that is needed</w:t>
      </w:r>
      <w:r>
        <w:t xml:space="preserve"> to prepare assessments as specified below</w:t>
      </w:r>
      <w:r w:rsidR="00070F66">
        <w:t xml:space="preserve"> or in future other geographical units</w:t>
      </w:r>
      <w:r>
        <w:t>.</w:t>
      </w:r>
    </w:p>
    <w:p w14:paraId="4C0C4FE8" w14:textId="77777777" w:rsidR="00C84F8B" w:rsidRPr="000A2707" w:rsidRDefault="00C84F8B" w:rsidP="00DF15C1">
      <w:pPr>
        <w:spacing w:after="0" w:line="240" w:lineRule="auto"/>
      </w:pPr>
    </w:p>
    <w:p w14:paraId="0F6257A4" w14:textId="77777777" w:rsidR="00A90D80" w:rsidRPr="00BD7F66" w:rsidRDefault="00A90D80" w:rsidP="00DF15C1">
      <w:pPr>
        <w:pStyle w:val="Ttulo4"/>
        <w:rPr>
          <w:rFonts w:asciiTheme="minorHAnsi" w:hAnsiTheme="minorHAnsi"/>
        </w:rPr>
      </w:pPr>
      <w:bookmarkStart w:id="142" w:name="_Toc427771046"/>
      <w:bookmarkStart w:id="143" w:name="_Toc427913420"/>
      <w:bookmarkStart w:id="144" w:name="_Toc427913522"/>
      <w:bookmarkStart w:id="145" w:name="_Toc427915401"/>
      <w:bookmarkStart w:id="146" w:name="_Toc427917182"/>
      <w:bookmarkStart w:id="147" w:name="_Toc427917852"/>
      <w:bookmarkStart w:id="148" w:name="_Toc427918045"/>
      <w:bookmarkStart w:id="149" w:name="_Toc427918147"/>
      <w:bookmarkStart w:id="150" w:name="_Toc427925577"/>
      <w:bookmarkStart w:id="151" w:name="_Toc427925578"/>
      <w:bookmarkStart w:id="152" w:name="_Toc414626664"/>
      <w:bookmarkEnd w:id="142"/>
      <w:bookmarkEnd w:id="143"/>
      <w:bookmarkEnd w:id="144"/>
      <w:bookmarkEnd w:id="145"/>
      <w:bookmarkEnd w:id="146"/>
      <w:bookmarkEnd w:id="147"/>
      <w:bookmarkEnd w:id="148"/>
      <w:bookmarkEnd w:id="149"/>
      <w:bookmarkEnd w:id="150"/>
      <w:r w:rsidRPr="00BD7F66">
        <w:rPr>
          <w:rFonts w:asciiTheme="minorHAnsi" w:hAnsiTheme="minorHAnsi"/>
        </w:rPr>
        <w:t>Sample code</w:t>
      </w:r>
      <w:bookmarkEnd w:id="151"/>
      <w:bookmarkEnd w:id="152"/>
      <w:r w:rsidRPr="00BD7F66">
        <w:rPr>
          <w:rFonts w:asciiTheme="minorHAnsi" w:hAnsiTheme="minorHAnsi"/>
        </w:rPr>
        <w:t xml:space="preserve"> </w:t>
      </w:r>
    </w:p>
    <w:p w14:paraId="4AC8F8AF" w14:textId="77777777" w:rsidR="00EB7B12" w:rsidRPr="00DF15C1" w:rsidRDefault="00EB7B12" w:rsidP="00BD7F66">
      <w:pPr>
        <w:spacing w:before="120" w:after="0" w:line="240" w:lineRule="auto"/>
        <w:jc w:val="both"/>
        <w:rPr>
          <w:rFonts w:cs="Arial"/>
        </w:rPr>
      </w:pPr>
      <w:r w:rsidRPr="00DF15C1">
        <w:rPr>
          <w:rFonts w:cs="Arial"/>
        </w:rPr>
        <w:t>Before dissection</w:t>
      </w:r>
      <w:r w:rsidRPr="00DC5EE5">
        <w:rPr>
          <w:rFonts w:cs="Arial"/>
        </w:rPr>
        <w:t xml:space="preserve">, bird corpses should </w:t>
      </w:r>
      <w:r>
        <w:rPr>
          <w:rFonts w:cs="Arial"/>
        </w:rPr>
        <w:t>be given</w:t>
      </w:r>
      <w:r w:rsidRPr="00DF15C1">
        <w:rPr>
          <w:rFonts w:cs="Arial"/>
        </w:rPr>
        <w:t xml:space="preserve"> a clear and unique collection number to identify all further steps in the research. Such collection numbers are best issued by the person responsible for dissections in a particular region or country at the moment of dissection. </w:t>
      </w:r>
      <w:r>
        <w:rPr>
          <w:rFonts w:cs="Arial"/>
        </w:rPr>
        <w:t xml:space="preserve"> </w:t>
      </w:r>
      <w:r w:rsidRPr="00DF15C1">
        <w:rPr>
          <w:rFonts w:cs="Arial"/>
        </w:rPr>
        <w:t xml:space="preserve">Within the SNS </w:t>
      </w:r>
      <w:r w:rsidR="00DC7924">
        <w:rPr>
          <w:rFonts w:cs="Arial"/>
        </w:rPr>
        <w:t>fulmar</w:t>
      </w:r>
      <w:r w:rsidRPr="00DF15C1">
        <w:rPr>
          <w:rFonts w:cs="Arial"/>
        </w:rPr>
        <w:t xml:space="preserve"> project, the following </w:t>
      </w:r>
      <w:r w:rsidR="00C23370">
        <w:rPr>
          <w:rFonts w:cs="Arial"/>
        </w:rPr>
        <w:t>preferential</w:t>
      </w:r>
      <w:r w:rsidRPr="00DF15C1">
        <w:rPr>
          <w:rFonts w:cs="Arial"/>
        </w:rPr>
        <w:t xml:space="preserve"> approach for numbering has been adopted:</w:t>
      </w:r>
    </w:p>
    <w:p w14:paraId="1AF91DB4" w14:textId="77777777" w:rsidR="00A90D80" w:rsidRPr="00DF15C1" w:rsidRDefault="00A90D80" w:rsidP="00BD7F66">
      <w:pPr>
        <w:spacing w:before="120" w:after="0" w:line="240" w:lineRule="auto"/>
        <w:jc w:val="both"/>
        <w:rPr>
          <w:rFonts w:cs="Arial"/>
        </w:rPr>
      </w:pPr>
      <w:r w:rsidRPr="00DF15C1">
        <w:rPr>
          <w:rFonts w:cs="Arial"/>
        </w:rPr>
        <w:t>•</w:t>
      </w:r>
      <w:r w:rsidRPr="00DF15C1">
        <w:rPr>
          <w:rFonts w:cs="Arial"/>
        </w:rPr>
        <w:tab/>
        <w:t xml:space="preserve">prefix </w:t>
      </w:r>
      <w:r w:rsidRPr="00DF15C1">
        <w:rPr>
          <w:rFonts w:cs="Arial"/>
        </w:rPr>
        <w:tab/>
      </w:r>
      <w:r w:rsidRPr="00DF15C1">
        <w:rPr>
          <w:rFonts w:cs="Arial"/>
        </w:rPr>
        <w:tab/>
      </w:r>
      <w:r w:rsidRPr="00DF15C1">
        <w:rPr>
          <w:rFonts w:cs="Arial"/>
        </w:rPr>
        <w:tab/>
      </w:r>
      <w:r w:rsidR="00EB7B12">
        <w:rPr>
          <w:rFonts w:cs="Arial"/>
        </w:rPr>
        <w:tab/>
      </w:r>
      <w:r w:rsidRPr="00DF15C1">
        <w:rPr>
          <w:rFonts w:cs="Arial"/>
        </w:rPr>
        <w:t xml:space="preserve">3 </w:t>
      </w:r>
      <w:r w:rsidR="00EB7B12">
        <w:rPr>
          <w:rFonts w:cs="Arial"/>
        </w:rPr>
        <w:t>CAPITAL LETTERS</w:t>
      </w:r>
    </w:p>
    <w:p w14:paraId="61F54AD8" w14:textId="77777777" w:rsidR="00A90D80" w:rsidRPr="00DF15C1" w:rsidRDefault="00A90D80" w:rsidP="00BD7F66">
      <w:pPr>
        <w:spacing w:before="120" w:after="0" w:line="240" w:lineRule="auto"/>
        <w:jc w:val="both"/>
        <w:rPr>
          <w:rFonts w:cs="Arial"/>
        </w:rPr>
      </w:pPr>
      <w:r w:rsidRPr="00DF15C1">
        <w:rPr>
          <w:rFonts w:cs="Arial"/>
        </w:rPr>
        <w:t>•</w:t>
      </w:r>
      <w:r w:rsidRPr="00DF15C1">
        <w:rPr>
          <w:rFonts w:cs="Arial"/>
        </w:rPr>
        <w:tab/>
        <w:t>year of finding</w:t>
      </w:r>
      <w:r w:rsidRPr="00DF15C1">
        <w:rPr>
          <w:rFonts w:cs="Arial"/>
        </w:rPr>
        <w:tab/>
      </w:r>
      <w:r w:rsidRPr="00DF15C1">
        <w:rPr>
          <w:rFonts w:cs="Arial"/>
        </w:rPr>
        <w:tab/>
      </w:r>
      <w:r w:rsidRPr="00DF15C1">
        <w:rPr>
          <w:rFonts w:cs="Arial"/>
        </w:rPr>
        <w:tab/>
        <w:t>4 digits (e.g. 2004)</w:t>
      </w:r>
    </w:p>
    <w:p w14:paraId="1A45331D" w14:textId="77777777" w:rsidR="00A90D80" w:rsidRDefault="00A90D80" w:rsidP="00BD7F66">
      <w:pPr>
        <w:spacing w:before="120" w:after="0" w:line="240" w:lineRule="auto"/>
        <w:jc w:val="both"/>
        <w:rPr>
          <w:rFonts w:cs="Arial"/>
        </w:rPr>
      </w:pPr>
      <w:r w:rsidRPr="00DF15C1">
        <w:rPr>
          <w:rFonts w:cs="Arial"/>
        </w:rPr>
        <w:t>•</w:t>
      </w:r>
      <w:r w:rsidRPr="00DF15C1">
        <w:rPr>
          <w:rFonts w:cs="Arial"/>
        </w:rPr>
        <w:tab/>
        <w:t>sequence number per year</w:t>
      </w:r>
      <w:r w:rsidRPr="00DF15C1">
        <w:rPr>
          <w:rFonts w:cs="Arial"/>
        </w:rPr>
        <w:tab/>
        <w:t>3 digits (e.g. 001)</w:t>
      </w:r>
    </w:p>
    <w:p w14:paraId="6BC68F90" w14:textId="77777777" w:rsidR="00EB7B12" w:rsidRPr="00E94476" w:rsidRDefault="00EB7B12" w:rsidP="00BD7F66">
      <w:pPr>
        <w:spacing w:before="120" w:after="0" w:line="240" w:lineRule="auto"/>
        <w:jc w:val="both"/>
      </w:pPr>
      <w:r>
        <w:rPr>
          <w:rFonts w:cs="Arial"/>
        </w:rPr>
        <w:t xml:space="preserve">These components are separated by hyphens, e.g. NET-2004-098. </w:t>
      </w:r>
      <w:r>
        <w:t>The prefix l</w:t>
      </w:r>
      <w:r w:rsidRPr="00A90D80">
        <w:t xml:space="preserve">ettercode </w:t>
      </w:r>
      <w:r>
        <w:t xml:space="preserve">is </w:t>
      </w:r>
      <w:r w:rsidRPr="00A90D80">
        <w:t xml:space="preserve">usually indicative for a local group or geographical range, but not fixed: </w:t>
      </w:r>
      <w:r>
        <w:t xml:space="preserve"> </w:t>
      </w:r>
      <w:r w:rsidRPr="00A90D80">
        <w:t>please coordinate letter-codes with lead</w:t>
      </w:r>
      <w:r w:rsidR="00AC0F44">
        <w:t xml:space="preserve"> to ensure unique sample codes</w:t>
      </w:r>
      <w:r>
        <w:t>.  I</w:t>
      </w:r>
      <w:r w:rsidRPr="00A90D80">
        <w:t xml:space="preserve">n </w:t>
      </w:r>
      <w:r w:rsidR="00AC0F44">
        <w:t xml:space="preserve">the </w:t>
      </w:r>
      <w:r w:rsidRPr="00A90D80">
        <w:t>sequential number</w:t>
      </w:r>
      <w:r w:rsidR="00AC0F44">
        <w:t>,</w:t>
      </w:r>
      <w:r w:rsidRPr="00A90D80">
        <w:t xml:space="preserve"> please </w:t>
      </w:r>
      <w:r>
        <w:t>ensure to include leading zeros to avoid mistakes and sorting problems</w:t>
      </w:r>
      <w:r w:rsidRPr="00A90D80">
        <w:t>.</w:t>
      </w:r>
    </w:p>
    <w:p w14:paraId="3B7E71B6" w14:textId="77777777" w:rsidR="00EB7B12" w:rsidRPr="00AA210F" w:rsidRDefault="00EB7B12" w:rsidP="00BD7F66">
      <w:pPr>
        <w:spacing w:before="120" w:after="0" w:line="240" w:lineRule="auto"/>
        <w:rPr>
          <w:sz w:val="20"/>
        </w:rPr>
      </w:pPr>
      <w:r w:rsidRPr="00A96B6B">
        <w:rPr>
          <w:rFonts w:cs="Arial"/>
          <w:sz w:val="20"/>
        </w:rPr>
        <w:t>Prefixes</w:t>
      </w:r>
      <w:r w:rsidRPr="00AA210F">
        <w:rPr>
          <w:sz w:val="20"/>
        </w:rPr>
        <w:t xml:space="preserve"> so far used in the collection number system of the SNS </w:t>
      </w:r>
      <w:r w:rsidR="00DC7924" w:rsidRPr="00AA210F">
        <w:rPr>
          <w:sz w:val="20"/>
        </w:rPr>
        <w:t>fulmar</w:t>
      </w:r>
      <w:r w:rsidRPr="00AA210F">
        <w:rPr>
          <w:sz w:val="20"/>
        </w:rPr>
        <w:t xml:space="preserve"> </w:t>
      </w:r>
      <w:r w:rsidR="00C23370">
        <w:rPr>
          <w:rFonts w:cs="Arial"/>
          <w:sz w:val="20"/>
        </w:rPr>
        <w:t xml:space="preserve">study </w:t>
      </w:r>
      <w:r w:rsidRPr="00AA210F">
        <w:rPr>
          <w:sz w:val="20"/>
        </w:rPr>
        <w:t>group :</w:t>
      </w:r>
    </w:p>
    <w:p w14:paraId="7CDD2A41" w14:textId="77777777" w:rsidR="00EB7B12" w:rsidRPr="00AA210F" w:rsidRDefault="00EB7B12" w:rsidP="00AA210F">
      <w:pPr>
        <w:spacing w:after="0" w:line="240" w:lineRule="auto"/>
        <w:ind w:left="426"/>
        <w:rPr>
          <w:sz w:val="20"/>
        </w:rPr>
      </w:pPr>
      <w:r w:rsidRPr="00AA210F">
        <w:rPr>
          <w:sz w:val="20"/>
        </w:rPr>
        <w:t>BEL-</w:t>
      </w:r>
      <w:r w:rsidRPr="00AA210F">
        <w:rPr>
          <w:sz w:val="20"/>
        </w:rPr>
        <w:tab/>
        <w:t>=</w:t>
      </w:r>
      <w:r w:rsidRPr="00AA210F">
        <w:rPr>
          <w:sz w:val="20"/>
        </w:rPr>
        <w:tab/>
        <w:t>Belgium</w:t>
      </w:r>
    </w:p>
    <w:p w14:paraId="4BAB0955" w14:textId="77777777" w:rsidR="00EB7B12" w:rsidRPr="00AA210F" w:rsidRDefault="00EB7B12" w:rsidP="00AA210F">
      <w:pPr>
        <w:spacing w:after="0" w:line="240" w:lineRule="auto"/>
        <w:ind w:left="426"/>
        <w:rPr>
          <w:sz w:val="20"/>
        </w:rPr>
      </w:pPr>
      <w:r w:rsidRPr="00AA210F">
        <w:rPr>
          <w:sz w:val="20"/>
        </w:rPr>
        <w:t>ESC-</w:t>
      </w:r>
      <w:r w:rsidRPr="00AA210F">
        <w:rPr>
          <w:sz w:val="20"/>
        </w:rPr>
        <w:tab/>
        <w:t>=</w:t>
      </w:r>
      <w:r w:rsidRPr="00AA210F">
        <w:rPr>
          <w:sz w:val="20"/>
        </w:rPr>
        <w:tab/>
        <w:t>East Scotland</w:t>
      </w:r>
    </w:p>
    <w:p w14:paraId="7B91D652" w14:textId="77777777" w:rsidR="00EB7B12" w:rsidRPr="00AA210F" w:rsidRDefault="00EB7B12" w:rsidP="00AA210F">
      <w:pPr>
        <w:spacing w:after="0" w:line="240" w:lineRule="auto"/>
        <w:ind w:left="426"/>
        <w:rPr>
          <w:sz w:val="20"/>
        </w:rPr>
      </w:pPr>
      <w:r w:rsidRPr="00AA210F">
        <w:rPr>
          <w:sz w:val="20"/>
        </w:rPr>
        <w:t>FAE-</w:t>
      </w:r>
      <w:r w:rsidRPr="00AA210F">
        <w:rPr>
          <w:sz w:val="20"/>
        </w:rPr>
        <w:tab/>
        <w:t>=</w:t>
      </w:r>
      <w:r w:rsidRPr="00AA210F">
        <w:rPr>
          <w:sz w:val="20"/>
        </w:rPr>
        <w:tab/>
        <w:t>Faroe Islands</w:t>
      </w:r>
    </w:p>
    <w:p w14:paraId="24D7FCD4" w14:textId="77777777" w:rsidR="00EB7B12" w:rsidRPr="00AA210F" w:rsidRDefault="00EB7B12" w:rsidP="00AA210F">
      <w:pPr>
        <w:spacing w:after="0" w:line="240" w:lineRule="auto"/>
        <w:ind w:left="426"/>
        <w:rPr>
          <w:sz w:val="20"/>
        </w:rPr>
      </w:pPr>
      <w:r w:rsidRPr="00AA210F">
        <w:rPr>
          <w:sz w:val="20"/>
        </w:rPr>
        <w:t>FRA-</w:t>
      </w:r>
      <w:r w:rsidRPr="00AA210F">
        <w:rPr>
          <w:sz w:val="20"/>
        </w:rPr>
        <w:tab/>
        <w:t>=</w:t>
      </w:r>
      <w:r w:rsidRPr="00AA210F">
        <w:rPr>
          <w:sz w:val="20"/>
        </w:rPr>
        <w:tab/>
        <w:t>northern France (Pas de Calais)</w:t>
      </w:r>
    </w:p>
    <w:p w14:paraId="0D0B205E" w14:textId="77777777" w:rsidR="00EB7B12" w:rsidRPr="00AA210F" w:rsidRDefault="00EB7B12" w:rsidP="00AA210F">
      <w:pPr>
        <w:spacing w:after="0" w:line="240" w:lineRule="auto"/>
        <w:ind w:left="426"/>
        <w:rPr>
          <w:sz w:val="20"/>
        </w:rPr>
      </w:pPr>
      <w:r w:rsidRPr="00AA210F">
        <w:rPr>
          <w:sz w:val="20"/>
        </w:rPr>
        <w:t>GER-</w:t>
      </w:r>
      <w:r w:rsidRPr="00AA210F">
        <w:rPr>
          <w:sz w:val="20"/>
        </w:rPr>
        <w:tab/>
        <w:t>=</w:t>
      </w:r>
      <w:r w:rsidRPr="00AA210F">
        <w:rPr>
          <w:sz w:val="20"/>
        </w:rPr>
        <w:tab/>
        <w:t>Germany North Sea coast</w:t>
      </w:r>
    </w:p>
    <w:p w14:paraId="7EE57755" w14:textId="77777777" w:rsidR="00EB7B12" w:rsidRPr="00A96B6B" w:rsidRDefault="00EB7B12" w:rsidP="00A96B6B">
      <w:pPr>
        <w:spacing w:after="0" w:line="240" w:lineRule="auto"/>
        <w:ind w:left="426"/>
        <w:rPr>
          <w:rFonts w:cs="Arial"/>
          <w:sz w:val="20"/>
        </w:rPr>
      </w:pPr>
      <w:r w:rsidRPr="00A96B6B">
        <w:rPr>
          <w:rFonts w:cs="Arial"/>
          <w:sz w:val="20"/>
        </w:rPr>
        <w:t>ICE</w:t>
      </w:r>
      <w:r w:rsidR="00C23370">
        <w:rPr>
          <w:rFonts w:cs="Arial"/>
          <w:sz w:val="20"/>
        </w:rPr>
        <w:t>-</w:t>
      </w:r>
      <w:r w:rsidR="00C23370">
        <w:rPr>
          <w:rFonts w:cs="Arial"/>
          <w:sz w:val="20"/>
        </w:rPr>
        <w:tab/>
      </w:r>
      <w:r w:rsidRPr="00A96B6B">
        <w:rPr>
          <w:rFonts w:cs="Arial"/>
          <w:sz w:val="20"/>
        </w:rPr>
        <w:t>=</w:t>
      </w:r>
      <w:r w:rsidRPr="00A96B6B">
        <w:rPr>
          <w:rFonts w:cs="Arial"/>
          <w:sz w:val="20"/>
        </w:rPr>
        <w:tab/>
        <w:t>Iceland</w:t>
      </w:r>
    </w:p>
    <w:p w14:paraId="441FF921" w14:textId="77777777" w:rsidR="00EB7B12" w:rsidRPr="00A96B6B" w:rsidRDefault="00EB7B12" w:rsidP="00A96B6B">
      <w:pPr>
        <w:spacing w:after="0" w:line="240" w:lineRule="auto"/>
        <w:ind w:left="426"/>
        <w:rPr>
          <w:rFonts w:cs="Arial"/>
          <w:sz w:val="20"/>
        </w:rPr>
      </w:pPr>
      <w:r w:rsidRPr="00A96B6B">
        <w:rPr>
          <w:rFonts w:cs="Arial"/>
          <w:sz w:val="20"/>
        </w:rPr>
        <w:t>IRL</w:t>
      </w:r>
      <w:r w:rsidR="00C23370">
        <w:rPr>
          <w:rFonts w:cs="Arial"/>
          <w:sz w:val="20"/>
        </w:rPr>
        <w:t>-</w:t>
      </w:r>
      <w:r w:rsidR="00C23370">
        <w:rPr>
          <w:rFonts w:cs="Arial"/>
          <w:sz w:val="20"/>
        </w:rPr>
        <w:tab/>
      </w:r>
      <w:r w:rsidRPr="00A96B6B">
        <w:rPr>
          <w:rFonts w:cs="Arial"/>
          <w:sz w:val="20"/>
        </w:rPr>
        <w:t>=</w:t>
      </w:r>
      <w:r w:rsidRPr="00A96B6B">
        <w:rPr>
          <w:rFonts w:cs="Arial"/>
          <w:sz w:val="20"/>
        </w:rPr>
        <w:tab/>
        <w:t>Ireland</w:t>
      </w:r>
    </w:p>
    <w:p w14:paraId="19A54D91" w14:textId="77777777" w:rsidR="00EB7B12" w:rsidRPr="00A96B6B" w:rsidRDefault="00EB7B12" w:rsidP="00A96B6B">
      <w:pPr>
        <w:spacing w:after="0" w:line="240" w:lineRule="auto"/>
        <w:ind w:left="426"/>
        <w:rPr>
          <w:rFonts w:cs="Arial"/>
          <w:sz w:val="20"/>
        </w:rPr>
      </w:pPr>
      <w:r w:rsidRPr="00A96B6B">
        <w:rPr>
          <w:rFonts w:cs="Arial"/>
          <w:sz w:val="20"/>
        </w:rPr>
        <w:t>LIS-</w:t>
      </w:r>
      <w:r w:rsidRPr="00A96B6B">
        <w:rPr>
          <w:rFonts w:cs="Arial"/>
          <w:sz w:val="20"/>
        </w:rPr>
        <w:tab/>
      </w:r>
      <w:r w:rsidR="00C23370">
        <w:rPr>
          <w:rFonts w:cs="Arial"/>
          <w:sz w:val="20"/>
        </w:rPr>
        <w:tab/>
      </w:r>
      <w:r w:rsidRPr="00A96B6B">
        <w:rPr>
          <w:rFonts w:cs="Arial"/>
          <w:sz w:val="20"/>
        </w:rPr>
        <w:t>=</w:t>
      </w:r>
      <w:r w:rsidRPr="00A96B6B">
        <w:rPr>
          <w:rFonts w:cs="Arial"/>
          <w:sz w:val="20"/>
        </w:rPr>
        <w:tab/>
        <w:t>Norway Lista area</w:t>
      </w:r>
    </w:p>
    <w:p w14:paraId="759D80B3" w14:textId="77777777" w:rsidR="00EB7B12" w:rsidRPr="00AA210F" w:rsidRDefault="00EB7B12" w:rsidP="00AA210F">
      <w:pPr>
        <w:spacing w:after="0" w:line="240" w:lineRule="auto"/>
        <w:ind w:left="426"/>
        <w:rPr>
          <w:sz w:val="20"/>
        </w:rPr>
      </w:pPr>
      <w:r w:rsidRPr="00AA210F">
        <w:rPr>
          <w:sz w:val="20"/>
        </w:rPr>
        <w:t>NEE-</w:t>
      </w:r>
      <w:r w:rsidRPr="00AA210F">
        <w:rPr>
          <w:sz w:val="20"/>
        </w:rPr>
        <w:tab/>
        <w:t xml:space="preserve">= </w:t>
      </w:r>
      <w:r w:rsidRPr="00AA210F">
        <w:rPr>
          <w:sz w:val="20"/>
        </w:rPr>
        <w:tab/>
        <w:t>Northeast England</w:t>
      </w:r>
    </w:p>
    <w:p w14:paraId="365F48BE" w14:textId="77777777" w:rsidR="00EB7B12" w:rsidRPr="00AA210F" w:rsidRDefault="00EB7B12" w:rsidP="00AA210F">
      <w:pPr>
        <w:spacing w:after="0" w:line="240" w:lineRule="auto"/>
        <w:ind w:left="426"/>
        <w:rPr>
          <w:sz w:val="20"/>
        </w:rPr>
      </w:pPr>
      <w:r w:rsidRPr="00AA210F">
        <w:rPr>
          <w:sz w:val="20"/>
        </w:rPr>
        <w:t>NET-</w:t>
      </w:r>
      <w:r w:rsidRPr="00AA210F">
        <w:rPr>
          <w:sz w:val="20"/>
        </w:rPr>
        <w:tab/>
        <w:t>=</w:t>
      </w:r>
      <w:r w:rsidRPr="00AA210F">
        <w:rPr>
          <w:sz w:val="20"/>
        </w:rPr>
        <w:tab/>
        <w:t>Netherlands</w:t>
      </w:r>
    </w:p>
    <w:p w14:paraId="0076624A" w14:textId="77777777" w:rsidR="00EB7B12" w:rsidRPr="00A96B6B" w:rsidRDefault="00EB7B12" w:rsidP="00A96B6B">
      <w:pPr>
        <w:spacing w:after="0" w:line="240" w:lineRule="auto"/>
        <w:ind w:left="426"/>
        <w:rPr>
          <w:rFonts w:cs="Arial"/>
          <w:sz w:val="20"/>
        </w:rPr>
      </w:pPr>
      <w:r w:rsidRPr="00AA210F">
        <w:rPr>
          <w:sz w:val="20"/>
        </w:rPr>
        <w:t>NMD-</w:t>
      </w:r>
      <w:r w:rsidRPr="00AA210F">
        <w:rPr>
          <w:sz w:val="20"/>
        </w:rPr>
        <w:tab/>
        <w:t>=</w:t>
      </w:r>
      <w:r w:rsidRPr="00AA210F">
        <w:rPr>
          <w:sz w:val="20"/>
        </w:rPr>
        <w:tab/>
        <w:t>Normandy France</w:t>
      </w:r>
      <w:r w:rsidR="00C23370" w:rsidRPr="00A96B6B">
        <w:rPr>
          <w:rFonts w:cs="Arial"/>
          <w:sz w:val="20"/>
        </w:rPr>
        <w:t xml:space="preserve"> </w:t>
      </w:r>
    </w:p>
    <w:p w14:paraId="58A56C60" w14:textId="77777777" w:rsidR="00EB7B12" w:rsidRPr="00A96B6B" w:rsidRDefault="00EB7B12" w:rsidP="00A96B6B">
      <w:pPr>
        <w:spacing w:after="0" w:line="240" w:lineRule="auto"/>
        <w:ind w:left="426"/>
        <w:rPr>
          <w:rFonts w:cs="Arial"/>
          <w:sz w:val="20"/>
        </w:rPr>
      </w:pPr>
      <w:r w:rsidRPr="00A96B6B">
        <w:rPr>
          <w:rFonts w:cs="Arial"/>
          <w:sz w:val="20"/>
        </w:rPr>
        <w:t>NNO</w:t>
      </w:r>
      <w:r w:rsidRPr="00A96B6B">
        <w:rPr>
          <w:rFonts w:cs="Arial"/>
          <w:sz w:val="20"/>
        </w:rPr>
        <w:tab/>
        <w:t>=</w:t>
      </w:r>
      <w:r w:rsidRPr="00A96B6B">
        <w:rPr>
          <w:rFonts w:cs="Arial"/>
          <w:sz w:val="20"/>
        </w:rPr>
        <w:tab/>
        <w:t>Northern Norway</w:t>
      </w:r>
    </w:p>
    <w:p w14:paraId="5D3B8141" w14:textId="77777777" w:rsidR="00EB7B12" w:rsidRPr="00AA210F" w:rsidRDefault="00EB7B12" w:rsidP="00AA210F">
      <w:pPr>
        <w:spacing w:after="0" w:line="240" w:lineRule="auto"/>
        <w:ind w:left="426"/>
        <w:rPr>
          <w:sz w:val="20"/>
        </w:rPr>
      </w:pPr>
      <w:r w:rsidRPr="00AA210F">
        <w:rPr>
          <w:sz w:val="20"/>
        </w:rPr>
        <w:t>ORK-</w:t>
      </w:r>
      <w:r w:rsidRPr="00AA210F">
        <w:rPr>
          <w:sz w:val="20"/>
        </w:rPr>
        <w:tab/>
        <w:t>=</w:t>
      </w:r>
      <w:r w:rsidRPr="00AA210F">
        <w:rPr>
          <w:sz w:val="20"/>
        </w:rPr>
        <w:tab/>
        <w:t>Orkney Islands</w:t>
      </w:r>
    </w:p>
    <w:p w14:paraId="4EDA92DF" w14:textId="77777777" w:rsidR="00EB7B12" w:rsidRPr="00AA210F" w:rsidRDefault="00EB7B12" w:rsidP="00AA210F">
      <w:pPr>
        <w:spacing w:after="0" w:line="240" w:lineRule="auto"/>
        <w:ind w:left="426"/>
        <w:rPr>
          <w:sz w:val="20"/>
        </w:rPr>
      </w:pPr>
      <w:r w:rsidRPr="00AA210F">
        <w:rPr>
          <w:sz w:val="20"/>
        </w:rPr>
        <w:t>SEE-</w:t>
      </w:r>
      <w:r w:rsidRPr="00AA210F">
        <w:rPr>
          <w:sz w:val="20"/>
        </w:rPr>
        <w:tab/>
        <w:t>=</w:t>
      </w:r>
      <w:r w:rsidRPr="00AA210F">
        <w:rPr>
          <w:sz w:val="20"/>
        </w:rPr>
        <w:tab/>
        <w:t>Southeast England</w:t>
      </w:r>
    </w:p>
    <w:p w14:paraId="3241634F" w14:textId="77777777" w:rsidR="00EB7B12" w:rsidRPr="00A96B6B" w:rsidRDefault="00EB7B12" w:rsidP="00A96B6B">
      <w:pPr>
        <w:spacing w:after="0" w:line="240" w:lineRule="auto"/>
        <w:ind w:left="426"/>
        <w:rPr>
          <w:rFonts w:cs="Arial"/>
          <w:sz w:val="20"/>
        </w:rPr>
      </w:pPr>
      <w:r w:rsidRPr="00A96B6B">
        <w:rPr>
          <w:rFonts w:cs="Arial"/>
          <w:sz w:val="20"/>
        </w:rPr>
        <w:t>SHE-</w:t>
      </w:r>
      <w:r w:rsidRPr="00A96B6B">
        <w:rPr>
          <w:rFonts w:cs="Arial"/>
          <w:sz w:val="20"/>
        </w:rPr>
        <w:tab/>
        <w:t>=</w:t>
      </w:r>
      <w:r w:rsidRPr="00A96B6B">
        <w:rPr>
          <w:rFonts w:cs="Arial"/>
          <w:sz w:val="20"/>
        </w:rPr>
        <w:tab/>
        <w:t>Shetland Islands</w:t>
      </w:r>
    </w:p>
    <w:p w14:paraId="118B8F90" w14:textId="77777777" w:rsidR="00EB7B12" w:rsidRPr="00AA210F" w:rsidRDefault="00EB7B12" w:rsidP="00AA210F">
      <w:pPr>
        <w:spacing w:after="0" w:line="240" w:lineRule="auto"/>
        <w:ind w:left="426"/>
        <w:rPr>
          <w:sz w:val="20"/>
        </w:rPr>
      </w:pPr>
      <w:r w:rsidRPr="00AA210F">
        <w:rPr>
          <w:sz w:val="20"/>
        </w:rPr>
        <w:t>SKA-</w:t>
      </w:r>
      <w:r w:rsidRPr="00AA210F">
        <w:rPr>
          <w:sz w:val="20"/>
        </w:rPr>
        <w:tab/>
        <w:t xml:space="preserve">= </w:t>
      </w:r>
      <w:r w:rsidRPr="00AA210F">
        <w:rPr>
          <w:sz w:val="20"/>
        </w:rPr>
        <w:tab/>
        <w:t>Denmark Skagen area</w:t>
      </w:r>
    </w:p>
    <w:p w14:paraId="320F5431" w14:textId="77777777" w:rsidR="00EB7B12" w:rsidRPr="00AA210F" w:rsidRDefault="00EB7B12" w:rsidP="00AA210F">
      <w:pPr>
        <w:spacing w:after="0" w:line="240" w:lineRule="auto"/>
        <w:ind w:left="426"/>
        <w:rPr>
          <w:sz w:val="20"/>
        </w:rPr>
      </w:pPr>
      <w:r w:rsidRPr="00A96B6B">
        <w:rPr>
          <w:rFonts w:cs="Arial"/>
          <w:sz w:val="20"/>
        </w:rPr>
        <w:t>SKI</w:t>
      </w:r>
      <w:r w:rsidR="00C23370">
        <w:rPr>
          <w:rFonts w:cs="Arial"/>
          <w:sz w:val="20"/>
        </w:rPr>
        <w:t>-</w:t>
      </w:r>
      <w:r w:rsidR="00C23370" w:rsidRPr="00AA210F">
        <w:rPr>
          <w:sz w:val="20"/>
        </w:rPr>
        <w:tab/>
      </w:r>
      <w:r w:rsidRPr="00AA210F">
        <w:rPr>
          <w:sz w:val="20"/>
        </w:rPr>
        <w:t>=</w:t>
      </w:r>
      <w:r w:rsidRPr="00AA210F">
        <w:rPr>
          <w:sz w:val="20"/>
        </w:rPr>
        <w:tab/>
        <w:t>St. Kilda</w:t>
      </w:r>
    </w:p>
    <w:p w14:paraId="111D9D37" w14:textId="77777777" w:rsidR="00EB7B12" w:rsidRPr="00A96B6B" w:rsidRDefault="00EB7B12" w:rsidP="00A96B6B">
      <w:pPr>
        <w:spacing w:after="0" w:line="240" w:lineRule="auto"/>
        <w:ind w:left="426"/>
        <w:rPr>
          <w:rFonts w:cs="Arial"/>
          <w:sz w:val="20"/>
        </w:rPr>
      </w:pPr>
      <w:r w:rsidRPr="00A96B6B">
        <w:rPr>
          <w:rFonts w:cs="Arial"/>
          <w:sz w:val="20"/>
        </w:rPr>
        <w:t>SOE-</w:t>
      </w:r>
      <w:r w:rsidRPr="00A96B6B">
        <w:rPr>
          <w:rFonts w:cs="Arial"/>
          <w:sz w:val="20"/>
        </w:rPr>
        <w:tab/>
        <w:t>=</w:t>
      </w:r>
      <w:r w:rsidRPr="00A96B6B">
        <w:rPr>
          <w:rFonts w:cs="Arial"/>
          <w:sz w:val="20"/>
        </w:rPr>
        <w:tab/>
        <w:t>South England</w:t>
      </w:r>
    </w:p>
    <w:p w14:paraId="38251069" w14:textId="77777777" w:rsidR="00EB7B12" w:rsidRPr="00AA210F" w:rsidRDefault="00EB7B12" w:rsidP="00AA210F">
      <w:pPr>
        <w:spacing w:after="0" w:line="240" w:lineRule="auto"/>
        <w:ind w:left="426"/>
        <w:rPr>
          <w:sz w:val="20"/>
        </w:rPr>
      </w:pPr>
      <w:r w:rsidRPr="00AA210F">
        <w:rPr>
          <w:sz w:val="20"/>
        </w:rPr>
        <w:t>SVA</w:t>
      </w:r>
      <w:r w:rsidRPr="00AA210F">
        <w:rPr>
          <w:sz w:val="20"/>
        </w:rPr>
        <w:tab/>
        <w:t>=</w:t>
      </w:r>
      <w:r w:rsidRPr="00AA210F">
        <w:rPr>
          <w:sz w:val="20"/>
        </w:rPr>
        <w:tab/>
        <w:t>Svalbard</w:t>
      </w:r>
    </w:p>
    <w:p w14:paraId="00F3664A" w14:textId="77777777" w:rsidR="00EB7B12" w:rsidRPr="00AA210F" w:rsidRDefault="00EB7B12" w:rsidP="00AA210F">
      <w:pPr>
        <w:spacing w:after="0" w:line="240" w:lineRule="auto"/>
        <w:ind w:left="426"/>
        <w:rPr>
          <w:sz w:val="20"/>
        </w:rPr>
      </w:pPr>
      <w:r w:rsidRPr="00AA210F">
        <w:rPr>
          <w:sz w:val="20"/>
        </w:rPr>
        <w:t>SWE-</w:t>
      </w:r>
      <w:r w:rsidRPr="00AA210F">
        <w:rPr>
          <w:sz w:val="20"/>
        </w:rPr>
        <w:tab/>
        <w:t xml:space="preserve">= </w:t>
      </w:r>
      <w:r w:rsidRPr="00AA210F">
        <w:rPr>
          <w:sz w:val="20"/>
        </w:rPr>
        <w:tab/>
        <w:t>Sweden (Sotenas area)</w:t>
      </w:r>
    </w:p>
    <w:p w14:paraId="14A7C5B4" w14:textId="77777777" w:rsidR="00EB7B12" w:rsidRPr="00DF15C1" w:rsidRDefault="00EB7B12" w:rsidP="00A96B6B">
      <w:pPr>
        <w:spacing w:after="0" w:line="240" w:lineRule="auto"/>
        <w:ind w:left="720"/>
        <w:rPr>
          <w:rFonts w:cs="Arial"/>
        </w:rPr>
      </w:pPr>
    </w:p>
    <w:p w14:paraId="0358534D" w14:textId="77777777" w:rsidR="00DD4E4E" w:rsidRPr="00BD7F66" w:rsidRDefault="00DD4E4E" w:rsidP="00DF15C1">
      <w:pPr>
        <w:pStyle w:val="Ttulo4"/>
        <w:rPr>
          <w:rFonts w:asciiTheme="minorHAnsi" w:hAnsiTheme="minorHAnsi"/>
        </w:rPr>
      </w:pPr>
      <w:bookmarkStart w:id="153" w:name="_Toc427925579"/>
      <w:r w:rsidRPr="00BD7F66">
        <w:rPr>
          <w:rFonts w:asciiTheme="minorHAnsi" w:hAnsiTheme="minorHAnsi"/>
        </w:rPr>
        <w:t>Species</w:t>
      </w:r>
      <w:r w:rsidR="00A90D80" w:rsidRPr="00BD7F66">
        <w:rPr>
          <w:rFonts w:asciiTheme="minorHAnsi" w:hAnsiTheme="minorHAnsi"/>
        </w:rPr>
        <w:t>N</w:t>
      </w:r>
      <w:r w:rsidR="00461E7B" w:rsidRPr="00BD7F66">
        <w:rPr>
          <w:rFonts w:asciiTheme="minorHAnsi" w:hAnsiTheme="minorHAnsi"/>
        </w:rPr>
        <w:t>ame</w:t>
      </w:r>
      <w:bookmarkEnd w:id="153"/>
    </w:p>
    <w:p w14:paraId="6E8065D5" w14:textId="77777777" w:rsidR="00C84F8B" w:rsidRDefault="00A90D80" w:rsidP="00BD7F66">
      <w:pPr>
        <w:spacing w:after="0" w:line="240" w:lineRule="auto"/>
        <w:jc w:val="both"/>
        <w:rPr>
          <w:rFonts w:cs="Arial"/>
          <w:i/>
        </w:rPr>
      </w:pPr>
      <w:r>
        <w:rPr>
          <w:rFonts w:cs="Arial"/>
        </w:rPr>
        <w:t xml:space="preserve">At this stage, only the </w:t>
      </w:r>
      <w:r w:rsidR="00B77B8F" w:rsidRPr="00DF15C1">
        <w:rPr>
          <w:rFonts w:cs="Arial"/>
        </w:rPr>
        <w:t xml:space="preserve">Northern Fulmar </w:t>
      </w:r>
      <w:r>
        <w:rPr>
          <w:rFonts w:cs="Arial"/>
        </w:rPr>
        <w:t xml:space="preserve">is used in this monitoring format, but other species might be included in future.  The species name to be specified is the scientific name according to </w:t>
      </w:r>
      <w:hyperlink r:id="rId17" w:history="1">
        <w:r w:rsidRPr="009E3F10">
          <w:rPr>
            <w:rStyle w:val="Hipervnculo"/>
            <w:rFonts w:ascii="Calibri" w:eastAsia="Verdana" w:hAnsi="Calibri" w:cs="Calibri"/>
            <w:szCs w:val="24"/>
          </w:rPr>
          <w:t>http://www.marinespecies.org</w:t>
        </w:r>
      </w:hyperlink>
      <w:r>
        <w:rPr>
          <w:rFonts w:ascii="Calibri" w:eastAsia="Verdana" w:hAnsi="Calibri" w:cs="Calibri"/>
          <w:color w:val="007BC7"/>
          <w:szCs w:val="24"/>
          <w:u w:val="single"/>
        </w:rPr>
        <w:t xml:space="preserve"> </w:t>
      </w:r>
      <w:r w:rsidRPr="00A96B6B">
        <w:rPr>
          <w:rFonts w:cs="Arial"/>
        </w:rPr>
        <w:t>.  Th</w:t>
      </w:r>
      <w:r>
        <w:rPr>
          <w:rFonts w:cs="Arial"/>
        </w:rPr>
        <w:t xml:space="preserve">e scientific name for Northern Fulmar is </w:t>
      </w:r>
      <w:r w:rsidR="00B77B8F" w:rsidRPr="00A96B6B">
        <w:rPr>
          <w:rFonts w:cs="Arial"/>
          <w:i/>
        </w:rPr>
        <w:t>Fulmarus glacialis</w:t>
      </w:r>
    </w:p>
    <w:p w14:paraId="4ECF8F0E" w14:textId="77777777" w:rsidR="007E53D0" w:rsidRPr="00DF15C1" w:rsidRDefault="007E53D0" w:rsidP="00B77B8F">
      <w:pPr>
        <w:spacing w:after="0" w:line="240" w:lineRule="auto"/>
        <w:rPr>
          <w:rFonts w:cs="Arial"/>
        </w:rPr>
      </w:pPr>
    </w:p>
    <w:p w14:paraId="0BAFF943" w14:textId="77777777" w:rsidR="00B77B8F" w:rsidRPr="00BD7F66" w:rsidRDefault="00EB7B12" w:rsidP="00DF15C1">
      <w:pPr>
        <w:pStyle w:val="Ttulo4"/>
        <w:rPr>
          <w:rFonts w:asciiTheme="minorHAnsi" w:hAnsiTheme="minorHAnsi"/>
        </w:rPr>
      </w:pPr>
      <w:bookmarkStart w:id="154" w:name="_Toc427925580"/>
      <w:r w:rsidRPr="00BD7F66">
        <w:rPr>
          <w:rFonts w:asciiTheme="minorHAnsi" w:hAnsiTheme="minorHAnsi"/>
        </w:rPr>
        <w:t>SampleDate</w:t>
      </w:r>
      <w:bookmarkEnd w:id="154"/>
    </w:p>
    <w:p w14:paraId="78FA2566" w14:textId="77777777" w:rsidR="00C84F8B" w:rsidRDefault="00B77B8F" w:rsidP="00BD7F66">
      <w:pPr>
        <w:spacing w:after="0" w:line="240" w:lineRule="auto"/>
        <w:jc w:val="both"/>
        <w:rPr>
          <w:rFonts w:cs="Arial"/>
        </w:rPr>
      </w:pPr>
      <w:r w:rsidRPr="00DF15C1">
        <w:rPr>
          <w:rFonts w:cs="Arial"/>
        </w:rPr>
        <w:t xml:space="preserve">Please </w:t>
      </w:r>
      <w:r w:rsidR="00BD1F87">
        <w:rPr>
          <w:rFonts w:cs="Arial"/>
        </w:rPr>
        <w:t>give as YYYYMMDD, in a numerical format, without hypens. For example 20121225 for the 25</w:t>
      </w:r>
      <w:r w:rsidR="00BD1F87" w:rsidRPr="00A96B6B">
        <w:rPr>
          <w:rFonts w:cs="Arial"/>
          <w:vertAlign w:val="superscript"/>
        </w:rPr>
        <w:t>th</w:t>
      </w:r>
      <w:r w:rsidR="00BD1F87">
        <w:rPr>
          <w:rFonts w:cs="Arial"/>
        </w:rPr>
        <w:t xml:space="preserve"> of December 2012.  Do NOT use spreadsheet date formats with hyphens or back-slashes because these differ internationally and will lead to errors in a shared database. </w:t>
      </w:r>
    </w:p>
    <w:p w14:paraId="2F79C4C0" w14:textId="77777777" w:rsidR="00BD1F87" w:rsidRDefault="00BD1F87" w:rsidP="00A96B6B">
      <w:pPr>
        <w:spacing w:after="0" w:line="240" w:lineRule="auto"/>
      </w:pPr>
    </w:p>
    <w:p w14:paraId="6D7DB59E" w14:textId="77777777" w:rsidR="00B77B8F" w:rsidRPr="00BD7F66" w:rsidRDefault="007A080A">
      <w:pPr>
        <w:pStyle w:val="Ttulo4"/>
        <w:rPr>
          <w:rFonts w:asciiTheme="minorHAnsi" w:hAnsiTheme="minorHAnsi"/>
        </w:rPr>
      </w:pPr>
      <w:bookmarkStart w:id="155" w:name="_Toc427925581"/>
      <w:bookmarkStart w:id="156" w:name="_Toc414626667"/>
      <w:r w:rsidRPr="00BD7F66">
        <w:rPr>
          <w:rFonts w:asciiTheme="minorHAnsi" w:hAnsiTheme="minorHAnsi"/>
        </w:rPr>
        <w:t>Countr</w:t>
      </w:r>
      <w:r w:rsidR="00BD1F87" w:rsidRPr="00BD7F66">
        <w:rPr>
          <w:rFonts w:asciiTheme="minorHAnsi" w:hAnsiTheme="minorHAnsi"/>
        </w:rPr>
        <w:t>y</w:t>
      </w:r>
      <w:bookmarkEnd w:id="155"/>
      <w:bookmarkEnd w:id="156"/>
    </w:p>
    <w:p w14:paraId="0AAD4D43" w14:textId="77777777" w:rsidR="00E463B8" w:rsidRPr="00A96B6B" w:rsidRDefault="00BC39CB" w:rsidP="00BD7F66">
      <w:pPr>
        <w:spacing w:after="0"/>
        <w:jc w:val="both"/>
        <w:rPr>
          <w:rFonts w:cs="Arial"/>
        </w:rPr>
      </w:pPr>
      <w:r w:rsidRPr="00DF15C1">
        <w:rPr>
          <w:rFonts w:cs="Arial"/>
        </w:rPr>
        <w:t>Please provide</w:t>
      </w:r>
      <w:r w:rsidR="00BD1F87">
        <w:rPr>
          <w:rFonts w:cs="Arial"/>
        </w:rPr>
        <w:t xml:space="preserve"> the</w:t>
      </w:r>
      <w:r w:rsidRPr="00DF15C1">
        <w:rPr>
          <w:rFonts w:cs="Arial"/>
        </w:rPr>
        <w:t xml:space="preserve"> </w:t>
      </w:r>
      <w:r w:rsidR="00461E7B" w:rsidRPr="00DF15C1">
        <w:rPr>
          <w:rFonts w:cs="Arial"/>
        </w:rPr>
        <w:t>c</w:t>
      </w:r>
      <w:r w:rsidR="00B77B8F" w:rsidRPr="00DF15C1">
        <w:rPr>
          <w:rFonts w:cs="Arial"/>
        </w:rPr>
        <w:t xml:space="preserve">ountry </w:t>
      </w:r>
      <w:r w:rsidRPr="00DF15C1">
        <w:rPr>
          <w:rFonts w:cs="Arial"/>
        </w:rPr>
        <w:t>name</w:t>
      </w:r>
      <w:r w:rsidR="00A96B76" w:rsidRPr="00DF15C1">
        <w:rPr>
          <w:rFonts w:cs="Arial"/>
        </w:rPr>
        <w:t xml:space="preserve"> </w:t>
      </w:r>
      <w:r w:rsidRPr="00DF15C1">
        <w:rPr>
          <w:rFonts w:cs="Arial"/>
        </w:rPr>
        <w:t xml:space="preserve"> </w:t>
      </w:r>
      <w:r w:rsidR="00BD1F87">
        <w:rPr>
          <w:rFonts w:cs="Arial"/>
        </w:rPr>
        <w:t xml:space="preserve">in </w:t>
      </w:r>
      <w:r w:rsidR="00180611" w:rsidRPr="00DF15C1">
        <w:rPr>
          <w:rFonts w:cs="Arial"/>
        </w:rPr>
        <w:t xml:space="preserve">full </w:t>
      </w:r>
      <w:r w:rsidR="00BD1F87">
        <w:rPr>
          <w:rFonts w:cs="Arial"/>
        </w:rPr>
        <w:t xml:space="preserve">in English following the listing in  </w:t>
      </w:r>
      <w:hyperlink r:id="rId18" w:history="1">
        <w:r w:rsidR="00BD1F87" w:rsidRPr="00DF17D3">
          <w:rPr>
            <w:rFonts w:ascii="Calibri" w:eastAsia="Verdana" w:hAnsi="Calibri" w:cs="Calibri"/>
            <w:color w:val="007BC7"/>
            <w:szCs w:val="24"/>
            <w:u w:val="single"/>
          </w:rPr>
          <w:t>http://unstats.un.org/unsd/methods/m49/m49alpha.htm</w:t>
        </w:r>
      </w:hyperlink>
      <w:r w:rsidR="00BD1F87">
        <w:rPr>
          <w:rFonts w:ascii="Calibri" w:eastAsia="Verdana" w:hAnsi="Calibri" w:cs="Calibri"/>
          <w:color w:val="007BC7"/>
          <w:szCs w:val="24"/>
          <w:u w:val="single"/>
        </w:rPr>
        <w:t xml:space="preserve">  </w:t>
      </w:r>
      <w:r w:rsidR="00BD1F87">
        <w:rPr>
          <w:rFonts w:cs="Arial"/>
        </w:rPr>
        <w:t>, only slightly adapted to reduce length and replace spaces by underscores</w:t>
      </w:r>
      <w:r w:rsidR="00E463B8">
        <w:rPr>
          <w:rFonts w:cs="Arial"/>
        </w:rPr>
        <w:t xml:space="preserve"> (e.g. ‘</w:t>
      </w:r>
      <w:r w:rsidR="00E463B8" w:rsidRPr="00A96B6B">
        <w:rPr>
          <w:rFonts w:cs="Arial"/>
        </w:rPr>
        <w:t>United Kingdom of Great Britain and Northern Ireland</w:t>
      </w:r>
      <w:r w:rsidR="00E463B8">
        <w:rPr>
          <w:rFonts w:cs="Arial"/>
        </w:rPr>
        <w:t xml:space="preserve">’ is replaced by United_Kingdom). The list below gives </w:t>
      </w:r>
      <w:r w:rsidR="00E00661">
        <w:rPr>
          <w:rFonts w:cs="Arial"/>
        </w:rPr>
        <w:t xml:space="preserve">slightly adapted </w:t>
      </w:r>
      <w:r w:rsidR="00583198" w:rsidRPr="009957B1">
        <w:rPr>
          <w:rFonts w:cs="Arial"/>
          <w:b/>
        </w:rPr>
        <w:t xml:space="preserve">English </w:t>
      </w:r>
      <w:r w:rsidR="00E463B8" w:rsidRPr="00A96B6B">
        <w:rPr>
          <w:rFonts w:cs="Arial"/>
          <w:b/>
        </w:rPr>
        <w:t>country names</w:t>
      </w:r>
      <w:r w:rsidR="00E463B8">
        <w:rPr>
          <w:rFonts w:cs="Arial"/>
        </w:rPr>
        <w:t xml:space="preserve"> </w:t>
      </w:r>
      <w:r w:rsidR="00E00661">
        <w:rPr>
          <w:rFonts w:cs="Arial"/>
        </w:rPr>
        <w:t xml:space="preserve">plus </w:t>
      </w:r>
      <w:r w:rsidR="00E463B8" w:rsidRPr="00583198">
        <w:rPr>
          <w:rFonts w:cs="Arial"/>
        </w:rPr>
        <w:t>the</w:t>
      </w:r>
      <w:r w:rsidR="00E463B8" w:rsidRPr="00A96B6B">
        <w:rPr>
          <w:rFonts w:cs="Arial"/>
          <w:b/>
        </w:rPr>
        <w:t xml:space="preserve"> ISO ALPHA-3 CODE</w:t>
      </w:r>
      <w:r w:rsidR="00E463B8">
        <w:rPr>
          <w:rFonts w:cs="Arial"/>
        </w:rPr>
        <w:t xml:space="preserve"> for the count</w:t>
      </w:r>
      <w:r w:rsidR="00E90799">
        <w:rPr>
          <w:rFonts w:cs="Arial"/>
        </w:rPr>
        <w:t>ry from above mentioned weblink:</w:t>
      </w:r>
    </w:p>
    <w:p w14:paraId="3579B551" w14:textId="77777777" w:rsidR="00BD1F87" w:rsidRPr="00BD1F87" w:rsidRDefault="00BD1F87" w:rsidP="00AA210F">
      <w:pPr>
        <w:tabs>
          <w:tab w:val="left" w:pos="2268"/>
        </w:tabs>
        <w:spacing w:after="0" w:line="240" w:lineRule="auto"/>
        <w:ind w:left="284"/>
        <w:rPr>
          <w:rFonts w:cs="Arial"/>
        </w:rPr>
      </w:pPr>
      <w:r w:rsidRPr="00BD1F87">
        <w:rPr>
          <w:rFonts w:cs="Arial"/>
        </w:rPr>
        <w:t>Belgium</w:t>
      </w:r>
      <w:r>
        <w:rPr>
          <w:rFonts w:cs="Arial"/>
        </w:rPr>
        <w:tab/>
        <w:t>BEL</w:t>
      </w:r>
    </w:p>
    <w:p w14:paraId="192DC430" w14:textId="77777777" w:rsidR="00BD1F87" w:rsidRPr="00BD1F87" w:rsidRDefault="00BD1F87" w:rsidP="00AA210F">
      <w:pPr>
        <w:tabs>
          <w:tab w:val="left" w:pos="2268"/>
        </w:tabs>
        <w:spacing w:after="0" w:line="240" w:lineRule="auto"/>
        <w:ind w:left="284"/>
        <w:rPr>
          <w:rFonts w:cs="Arial"/>
        </w:rPr>
      </w:pPr>
      <w:r w:rsidRPr="00BD1F87">
        <w:rPr>
          <w:rFonts w:cs="Arial"/>
        </w:rPr>
        <w:t>Denmark</w:t>
      </w:r>
      <w:r>
        <w:rPr>
          <w:rFonts w:cs="Arial"/>
        </w:rPr>
        <w:tab/>
        <w:t>DNK</w:t>
      </w:r>
    </w:p>
    <w:p w14:paraId="0BCC1E29" w14:textId="77777777" w:rsidR="00BD1F87" w:rsidRPr="00BD1F87" w:rsidRDefault="00BD1F87" w:rsidP="00AA210F">
      <w:pPr>
        <w:tabs>
          <w:tab w:val="left" w:pos="2268"/>
        </w:tabs>
        <w:spacing w:after="0" w:line="240" w:lineRule="auto"/>
        <w:ind w:left="284"/>
        <w:rPr>
          <w:rFonts w:cs="Arial"/>
        </w:rPr>
      </w:pPr>
      <w:r w:rsidRPr="00BD1F87">
        <w:rPr>
          <w:rFonts w:cs="Arial"/>
        </w:rPr>
        <w:t>Faroe_Islands</w:t>
      </w:r>
      <w:r>
        <w:rPr>
          <w:rFonts w:cs="Arial"/>
        </w:rPr>
        <w:tab/>
        <w:t>FRO</w:t>
      </w:r>
    </w:p>
    <w:p w14:paraId="30ADD1A1" w14:textId="77777777" w:rsidR="00BD1F87" w:rsidRPr="00BD1F87" w:rsidRDefault="00BD1F87" w:rsidP="00AA210F">
      <w:pPr>
        <w:tabs>
          <w:tab w:val="left" w:pos="2268"/>
        </w:tabs>
        <w:spacing w:after="0" w:line="240" w:lineRule="auto"/>
        <w:ind w:left="284"/>
        <w:rPr>
          <w:rFonts w:cs="Arial"/>
        </w:rPr>
      </w:pPr>
      <w:r w:rsidRPr="00BD1F87">
        <w:rPr>
          <w:rFonts w:cs="Arial"/>
        </w:rPr>
        <w:t>France</w:t>
      </w:r>
      <w:r>
        <w:rPr>
          <w:rFonts w:cs="Arial"/>
        </w:rPr>
        <w:tab/>
        <w:t>FRA</w:t>
      </w:r>
    </w:p>
    <w:p w14:paraId="174FD2F3" w14:textId="77777777" w:rsidR="00BD1F87" w:rsidRPr="00BD1F87" w:rsidRDefault="00BD1F87" w:rsidP="00AA210F">
      <w:pPr>
        <w:tabs>
          <w:tab w:val="left" w:pos="2268"/>
        </w:tabs>
        <w:spacing w:after="0" w:line="240" w:lineRule="auto"/>
        <w:ind w:left="284"/>
        <w:rPr>
          <w:rFonts w:cs="Arial"/>
        </w:rPr>
      </w:pPr>
      <w:r w:rsidRPr="00BD1F87">
        <w:rPr>
          <w:rFonts w:cs="Arial"/>
        </w:rPr>
        <w:t>Germany</w:t>
      </w:r>
      <w:r>
        <w:rPr>
          <w:rFonts w:cs="Arial"/>
        </w:rPr>
        <w:tab/>
        <w:t>DEU</w:t>
      </w:r>
    </w:p>
    <w:p w14:paraId="6C5C765D" w14:textId="77777777" w:rsidR="00BD1F87" w:rsidRPr="00BD1F87" w:rsidRDefault="00BD1F87" w:rsidP="00AA210F">
      <w:pPr>
        <w:tabs>
          <w:tab w:val="left" w:pos="2268"/>
        </w:tabs>
        <w:spacing w:after="0" w:line="240" w:lineRule="auto"/>
        <w:ind w:left="284"/>
        <w:rPr>
          <w:rFonts w:cs="Arial"/>
        </w:rPr>
      </w:pPr>
      <w:r w:rsidRPr="00BD1F87">
        <w:rPr>
          <w:rFonts w:cs="Arial"/>
        </w:rPr>
        <w:t>Iceland</w:t>
      </w:r>
      <w:r>
        <w:rPr>
          <w:rFonts w:cs="Arial"/>
        </w:rPr>
        <w:tab/>
        <w:t>ISL</w:t>
      </w:r>
    </w:p>
    <w:p w14:paraId="3235AF91" w14:textId="77777777" w:rsidR="00BD1F87" w:rsidRPr="00BD1F87" w:rsidRDefault="00BD1F87" w:rsidP="00AA210F">
      <w:pPr>
        <w:tabs>
          <w:tab w:val="left" w:pos="2268"/>
        </w:tabs>
        <w:spacing w:after="0" w:line="240" w:lineRule="auto"/>
        <w:ind w:left="284"/>
        <w:rPr>
          <w:rFonts w:cs="Arial"/>
        </w:rPr>
      </w:pPr>
      <w:r w:rsidRPr="00BD1F87">
        <w:rPr>
          <w:rFonts w:cs="Arial"/>
        </w:rPr>
        <w:t>Ireland</w:t>
      </w:r>
      <w:r w:rsidR="00E463B8">
        <w:rPr>
          <w:rFonts w:cs="Arial"/>
        </w:rPr>
        <w:tab/>
        <w:t>IRL</w:t>
      </w:r>
    </w:p>
    <w:p w14:paraId="509D292A" w14:textId="77777777" w:rsidR="00BD1F87" w:rsidRPr="00BD1F87" w:rsidRDefault="00BD1F87" w:rsidP="00AA210F">
      <w:pPr>
        <w:tabs>
          <w:tab w:val="left" w:pos="2268"/>
        </w:tabs>
        <w:spacing w:after="0" w:line="240" w:lineRule="auto"/>
        <w:ind w:left="284"/>
        <w:rPr>
          <w:rFonts w:cs="Arial"/>
        </w:rPr>
      </w:pPr>
      <w:r w:rsidRPr="00BD1F87">
        <w:rPr>
          <w:rFonts w:cs="Arial"/>
        </w:rPr>
        <w:t>Netherlands</w:t>
      </w:r>
      <w:r w:rsidR="00E463B8">
        <w:rPr>
          <w:rFonts w:cs="Arial"/>
        </w:rPr>
        <w:tab/>
        <w:t>NLD</w:t>
      </w:r>
    </w:p>
    <w:p w14:paraId="384101C8" w14:textId="77777777" w:rsidR="00BD1F87" w:rsidRDefault="00BD1F87" w:rsidP="00AA210F">
      <w:pPr>
        <w:tabs>
          <w:tab w:val="left" w:pos="2268"/>
        </w:tabs>
        <w:spacing w:after="0" w:line="240" w:lineRule="auto"/>
        <w:ind w:left="284"/>
        <w:rPr>
          <w:rFonts w:cs="Arial"/>
        </w:rPr>
      </w:pPr>
      <w:r w:rsidRPr="00BD1F87">
        <w:rPr>
          <w:rFonts w:cs="Arial"/>
        </w:rPr>
        <w:t>Norway</w:t>
      </w:r>
      <w:r w:rsidR="00E463B8">
        <w:rPr>
          <w:rFonts w:cs="Arial"/>
        </w:rPr>
        <w:tab/>
        <w:t>NOR</w:t>
      </w:r>
    </w:p>
    <w:p w14:paraId="30EE211C" w14:textId="77777777" w:rsidR="00E463B8" w:rsidRDefault="00E463B8" w:rsidP="00E90799">
      <w:pPr>
        <w:tabs>
          <w:tab w:val="left" w:pos="2268"/>
        </w:tabs>
        <w:spacing w:after="0" w:line="240" w:lineRule="auto"/>
        <w:ind w:left="284"/>
        <w:rPr>
          <w:rFonts w:cs="Arial"/>
        </w:rPr>
      </w:pPr>
      <w:r>
        <w:rPr>
          <w:rFonts w:cs="Arial"/>
        </w:rPr>
        <w:t>Portugal</w:t>
      </w:r>
      <w:r>
        <w:rPr>
          <w:rFonts w:cs="Arial"/>
        </w:rPr>
        <w:tab/>
        <w:t>PRT</w:t>
      </w:r>
    </w:p>
    <w:p w14:paraId="3A7905A4" w14:textId="77777777" w:rsidR="00E463B8" w:rsidRPr="00BD1F87" w:rsidRDefault="00E463B8" w:rsidP="00E90799">
      <w:pPr>
        <w:tabs>
          <w:tab w:val="left" w:pos="2268"/>
        </w:tabs>
        <w:spacing w:after="0" w:line="240" w:lineRule="auto"/>
        <w:ind w:left="284"/>
        <w:rPr>
          <w:rFonts w:cs="Arial"/>
        </w:rPr>
      </w:pPr>
      <w:r>
        <w:rPr>
          <w:rFonts w:cs="Arial"/>
        </w:rPr>
        <w:t>Spain</w:t>
      </w:r>
      <w:r>
        <w:rPr>
          <w:rFonts w:cs="Arial"/>
        </w:rPr>
        <w:tab/>
        <w:t>ESP</w:t>
      </w:r>
    </w:p>
    <w:p w14:paraId="4FDA2F95" w14:textId="77777777" w:rsidR="00BD1F87" w:rsidRPr="00AA210F" w:rsidRDefault="00BD1F87" w:rsidP="00AA210F">
      <w:pPr>
        <w:tabs>
          <w:tab w:val="left" w:pos="2268"/>
        </w:tabs>
        <w:spacing w:after="0" w:line="240" w:lineRule="auto"/>
        <w:ind w:left="284"/>
      </w:pPr>
      <w:r w:rsidRPr="00AA210F">
        <w:t>Svalbard</w:t>
      </w:r>
      <w:r w:rsidRPr="00974FD0">
        <w:rPr>
          <w:rFonts w:cs="Arial"/>
        </w:rPr>
        <w:t>_JanMayen</w:t>
      </w:r>
      <w:r w:rsidR="00E463B8" w:rsidRPr="00AA210F">
        <w:tab/>
        <w:t>SJM</w:t>
      </w:r>
    </w:p>
    <w:p w14:paraId="00603A27" w14:textId="77777777" w:rsidR="00BD1F87" w:rsidRPr="00583198" w:rsidRDefault="00BD1F87" w:rsidP="00E90799">
      <w:pPr>
        <w:tabs>
          <w:tab w:val="left" w:pos="2268"/>
        </w:tabs>
        <w:spacing w:after="0" w:line="240" w:lineRule="auto"/>
        <w:ind w:left="284"/>
        <w:rPr>
          <w:rFonts w:cs="Arial"/>
        </w:rPr>
      </w:pPr>
      <w:r w:rsidRPr="001F53AE">
        <w:rPr>
          <w:rFonts w:cs="Arial"/>
        </w:rPr>
        <w:t>Greenland</w:t>
      </w:r>
      <w:r w:rsidR="00E463B8" w:rsidRPr="00583198">
        <w:rPr>
          <w:rFonts w:cs="Arial"/>
        </w:rPr>
        <w:tab/>
        <w:t>GRL</w:t>
      </w:r>
    </w:p>
    <w:p w14:paraId="06A3A78A" w14:textId="77777777" w:rsidR="00BD1F87" w:rsidRPr="00AA210F" w:rsidRDefault="00BD1F87" w:rsidP="00AA210F">
      <w:pPr>
        <w:tabs>
          <w:tab w:val="left" w:pos="2268"/>
        </w:tabs>
        <w:spacing w:after="0" w:line="240" w:lineRule="auto"/>
        <w:ind w:left="284"/>
      </w:pPr>
      <w:r w:rsidRPr="00AA210F">
        <w:t>Sweden</w:t>
      </w:r>
      <w:r w:rsidR="00E463B8" w:rsidRPr="00AA210F">
        <w:tab/>
        <w:t>SWE</w:t>
      </w:r>
    </w:p>
    <w:p w14:paraId="4F5F038B" w14:textId="77777777" w:rsidR="00BD1F87" w:rsidRPr="00BD1F87" w:rsidRDefault="00BD1F87" w:rsidP="00AA210F">
      <w:pPr>
        <w:tabs>
          <w:tab w:val="left" w:pos="2268"/>
        </w:tabs>
        <w:spacing w:after="0" w:line="240" w:lineRule="auto"/>
        <w:ind w:left="284"/>
        <w:rPr>
          <w:rFonts w:cs="Arial"/>
        </w:rPr>
      </w:pPr>
      <w:r w:rsidRPr="00BD1F87">
        <w:rPr>
          <w:rFonts w:cs="Arial"/>
        </w:rPr>
        <w:t>United_Kingdom</w:t>
      </w:r>
      <w:r w:rsidR="00E463B8">
        <w:rPr>
          <w:rFonts w:cs="Arial"/>
        </w:rPr>
        <w:tab/>
        <w:t>GBR</w:t>
      </w:r>
    </w:p>
    <w:p w14:paraId="0B17CC5E" w14:textId="77777777" w:rsidR="00BD1F87" w:rsidRPr="00BD1F87" w:rsidRDefault="00BD1F87" w:rsidP="00E90799">
      <w:pPr>
        <w:tabs>
          <w:tab w:val="left" w:pos="2268"/>
        </w:tabs>
        <w:spacing w:after="0" w:line="240" w:lineRule="auto"/>
        <w:ind w:left="284"/>
        <w:rPr>
          <w:rFonts w:cs="Arial"/>
        </w:rPr>
      </w:pPr>
      <w:r w:rsidRPr="00BD1F87">
        <w:rPr>
          <w:rFonts w:cs="Arial"/>
        </w:rPr>
        <w:t>Guernsey</w:t>
      </w:r>
      <w:r w:rsidR="00E463B8">
        <w:rPr>
          <w:rFonts w:cs="Arial"/>
        </w:rPr>
        <w:tab/>
        <w:t>GGY</w:t>
      </w:r>
    </w:p>
    <w:p w14:paraId="2B07EFD1" w14:textId="77777777" w:rsidR="00BD1F87" w:rsidRPr="00BD1F87" w:rsidRDefault="00BD1F87" w:rsidP="00E90799">
      <w:pPr>
        <w:tabs>
          <w:tab w:val="left" w:pos="2268"/>
        </w:tabs>
        <w:spacing w:after="0" w:line="240" w:lineRule="auto"/>
        <w:ind w:left="284"/>
        <w:rPr>
          <w:rFonts w:cs="Arial"/>
        </w:rPr>
      </w:pPr>
      <w:r w:rsidRPr="00BD1F87">
        <w:rPr>
          <w:rFonts w:cs="Arial"/>
        </w:rPr>
        <w:t>Jersey</w:t>
      </w:r>
      <w:r w:rsidR="00E463B8">
        <w:rPr>
          <w:rFonts w:cs="Arial"/>
        </w:rPr>
        <w:tab/>
        <w:t>JEY</w:t>
      </w:r>
    </w:p>
    <w:p w14:paraId="6A87EB35" w14:textId="77777777" w:rsidR="00BD1F87" w:rsidRDefault="00BD1F87" w:rsidP="00E90799">
      <w:pPr>
        <w:tabs>
          <w:tab w:val="left" w:pos="2268"/>
        </w:tabs>
        <w:spacing w:after="0" w:line="240" w:lineRule="auto"/>
        <w:ind w:left="284"/>
        <w:rPr>
          <w:rFonts w:cs="Arial"/>
        </w:rPr>
      </w:pPr>
      <w:r w:rsidRPr="00BD1F87">
        <w:rPr>
          <w:rFonts w:cs="Arial"/>
        </w:rPr>
        <w:t>Isle_of_Man</w:t>
      </w:r>
      <w:r w:rsidR="00E463B8">
        <w:rPr>
          <w:rFonts w:cs="Arial"/>
        </w:rPr>
        <w:tab/>
        <w:t>IMN</w:t>
      </w:r>
    </w:p>
    <w:p w14:paraId="7B5738A0" w14:textId="77777777" w:rsidR="00180611" w:rsidRPr="00DF15C1" w:rsidRDefault="00180611" w:rsidP="00180611">
      <w:pPr>
        <w:spacing w:after="0" w:line="240" w:lineRule="auto"/>
        <w:rPr>
          <w:rFonts w:cs="Arial"/>
        </w:rPr>
      </w:pPr>
    </w:p>
    <w:p w14:paraId="5C24534D" w14:textId="77777777" w:rsidR="00C23370" w:rsidRPr="00BD7F66" w:rsidRDefault="00BC39CB" w:rsidP="00A96B6B">
      <w:pPr>
        <w:pStyle w:val="Ttulo4"/>
        <w:rPr>
          <w:rFonts w:asciiTheme="minorHAnsi" w:hAnsiTheme="minorHAnsi"/>
          <w:b w:val="0"/>
        </w:rPr>
      </w:pPr>
      <w:bookmarkStart w:id="157" w:name="_Toc427925582"/>
      <w:r w:rsidRPr="00BD7F66">
        <w:rPr>
          <w:rFonts w:asciiTheme="minorHAnsi" w:hAnsiTheme="minorHAnsi"/>
        </w:rPr>
        <w:t>Location</w:t>
      </w:r>
      <w:r w:rsidR="00C23370" w:rsidRPr="00BD7F66">
        <w:rPr>
          <w:rFonts w:asciiTheme="minorHAnsi" w:hAnsiTheme="minorHAnsi"/>
        </w:rPr>
        <w:t>D</w:t>
      </w:r>
      <w:r w:rsidRPr="00BD7F66">
        <w:rPr>
          <w:rFonts w:asciiTheme="minorHAnsi" w:hAnsiTheme="minorHAnsi"/>
        </w:rPr>
        <w:t>escription</w:t>
      </w:r>
      <w:bookmarkEnd w:id="157"/>
    </w:p>
    <w:p w14:paraId="789C9081" w14:textId="77777777" w:rsidR="00C23370" w:rsidRDefault="00C23370" w:rsidP="00BD7F66">
      <w:pPr>
        <w:spacing w:after="0" w:line="240" w:lineRule="auto"/>
        <w:jc w:val="both"/>
        <w:rPr>
          <w:rFonts w:cs="Arial"/>
        </w:rPr>
      </w:pPr>
      <w:r>
        <w:rPr>
          <w:rFonts w:cs="Arial"/>
        </w:rPr>
        <w:t>Details of place where the bird was found, e.g.  “</w:t>
      </w:r>
      <w:r w:rsidRPr="0088001A">
        <w:rPr>
          <w:rFonts w:ascii="Calibri" w:eastAsia="Verdana" w:hAnsi="Calibri" w:cs="Calibri"/>
          <w:sz w:val="24"/>
          <w:szCs w:val="24"/>
        </w:rPr>
        <w:t>Texel paal 12 Hoornderslag-Westerslag</w:t>
      </w:r>
      <w:r>
        <w:rPr>
          <w:rFonts w:ascii="Calibri" w:eastAsia="Verdana" w:hAnsi="Calibri" w:cs="Calibri"/>
          <w:sz w:val="24"/>
          <w:szCs w:val="24"/>
        </w:rPr>
        <w:t xml:space="preserve">” with a </w:t>
      </w:r>
      <w:r w:rsidR="00AC0F44">
        <w:rPr>
          <w:rFonts w:ascii="Calibri" w:eastAsia="Verdana" w:hAnsi="Calibri" w:cs="Calibri"/>
          <w:sz w:val="24"/>
          <w:szCs w:val="24"/>
        </w:rPr>
        <w:t xml:space="preserve">free text </w:t>
      </w:r>
      <w:r>
        <w:rPr>
          <w:rFonts w:ascii="Calibri" w:eastAsia="Verdana" w:hAnsi="Calibri" w:cs="Calibri"/>
          <w:sz w:val="24"/>
          <w:szCs w:val="24"/>
        </w:rPr>
        <w:t>maximum of 75 characters.</w:t>
      </w:r>
    </w:p>
    <w:p w14:paraId="29609568" w14:textId="77777777" w:rsidR="00AC0F44" w:rsidRDefault="00AC0F44">
      <w:pPr>
        <w:rPr>
          <w:rFonts w:cs="Arial"/>
          <w:b/>
        </w:rPr>
      </w:pPr>
    </w:p>
    <w:p w14:paraId="79508A06" w14:textId="77777777" w:rsidR="0094078C" w:rsidRPr="00BD7F66" w:rsidRDefault="00AC0F44" w:rsidP="00A96B6B">
      <w:pPr>
        <w:pStyle w:val="Ttulo4"/>
        <w:rPr>
          <w:rFonts w:asciiTheme="minorHAnsi" w:hAnsiTheme="minorHAnsi"/>
        </w:rPr>
      </w:pPr>
      <w:bookmarkStart w:id="158" w:name="_Toc427925583"/>
      <w:r w:rsidRPr="00BD7F66">
        <w:rPr>
          <w:rFonts w:asciiTheme="minorHAnsi" w:hAnsiTheme="minorHAnsi"/>
        </w:rPr>
        <w:t>AreaCode</w:t>
      </w:r>
      <w:r w:rsidR="00435C29" w:rsidRPr="00BD7F66">
        <w:rPr>
          <w:rFonts w:asciiTheme="minorHAnsi" w:hAnsiTheme="minorHAnsi"/>
        </w:rPr>
        <w:t xml:space="preserve">, </w:t>
      </w:r>
      <w:r w:rsidR="0094078C" w:rsidRPr="00BD7F66">
        <w:rPr>
          <w:rFonts w:asciiTheme="minorHAnsi" w:hAnsiTheme="minorHAnsi"/>
        </w:rPr>
        <w:t>Latitude</w:t>
      </w:r>
      <w:r w:rsidR="00435C29" w:rsidRPr="00BD7F66">
        <w:rPr>
          <w:rFonts w:asciiTheme="minorHAnsi" w:hAnsiTheme="minorHAnsi"/>
        </w:rPr>
        <w:t xml:space="preserve"> and </w:t>
      </w:r>
      <w:r w:rsidR="0094078C" w:rsidRPr="00BD7F66">
        <w:rPr>
          <w:rFonts w:asciiTheme="minorHAnsi" w:hAnsiTheme="minorHAnsi"/>
        </w:rPr>
        <w:t>Longitude</w:t>
      </w:r>
      <w:bookmarkEnd w:id="158"/>
    </w:p>
    <w:p w14:paraId="21CC00D1" w14:textId="77777777" w:rsidR="0094078C" w:rsidRDefault="0094078C" w:rsidP="00A96B6B">
      <w:pPr>
        <w:spacing w:after="0" w:line="240" w:lineRule="auto"/>
        <w:rPr>
          <w:rFonts w:cs="Arial"/>
        </w:rPr>
      </w:pPr>
      <w:r>
        <w:rPr>
          <w:rFonts w:cs="Arial"/>
        </w:rPr>
        <w:t>Please provide an AreaCode</w:t>
      </w:r>
      <w:r w:rsidR="00E90799">
        <w:rPr>
          <w:rFonts w:cs="Arial"/>
        </w:rPr>
        <w:t xml:space="preserve"> for the location</w:t>
      </w:r>
      <w:r w:rsidR="00E90799" w:rsidRPr="00AA210F">
        <w:t xml:space="preserve"> description</w:t>
      </w:r>
      <w:r w:rsidR="00E90799">
        <w:rPr>
          <w:rFonts w:cs="Arial"/>
        </w:rPr>
        <w:t xml:space="preserve"> above,</w:t>
      </w:r>
      <w:r>
        <w:rPr>
          <w:rFonts w:cs="Arial"/>
        </w:rPr>
        <w:t xml:space="preserve"> in the format</w:t>
      </w:r>
      <w:r w:rsidRPr="00A96B6B">
        <w:rPr>
          <w:rFonts w:cs="Arial"/>
        </w:rPr>
        <w:t xml:space="preserve"> agreed between the North Sea groups:  that is as  a 3 CAPITAL LETTER count</w:t>
      </w:r>
      <w:r>
        <w:rPr>
          <w:rFonts w:cs="Arial"/>
        </w:rPr>
        <w:t>ry code plus a 4 DIGIT NUMBER .</w:t>
      </w:r>
      <w:r w:rsidR="005E3191">
        <w:rPr>
          <w:rFonts w:cs="Arial"/>
        </w:rPr>
        <w:t xml:space="preserve"> </w:t>
      </w:r>
    </w:p>
    <w:p w14:paraId="2A48167D" w14:textId="77777777" w:rsidR="0094078C" w:rsidRPr="00A96B6B" w:rsidRDefault="0094078C" w:rsidP="00BD7F66">
      <w:pPr>
        <w:spacing w:before="120" w:after="0" w:line="240" w:lineRule="auto"/>
        <w:jc w:val="both"/>
        <w:rPr>
          <w:rFonts w:cs="Arial"/>
        </w:rPr>
      </w:pPr>
      <w:r w:rsidRPr="00A96B6B">
        <w:rPr>
          <w:rFonts w:cs="Arial"/>
        </w:rPr>
        <w:t xml:space="preserve">The </w:t>
      </w:r>
      <w:r>
        <w:rPr>
          <w:rFonts w:cs="Arial"/>
        </w:rPr>
        <w:t xml:space="preserve">3 letter </w:t>
      </w:r>
      <w:r w:rsidRPr="00A96B6B">
        <w:rPr>
          <w:rFonts w:cs="Arial"/>
        </w:rPr>
        <w:t xml:space="preserve">Country Code follows ISO 3166: as listed in </w:t>
      </w:r>
      <w:r>
        <w:rPr>
          <w:rFonts w:cs="Arial"/>
        </w:rPr>
        <w:t xml:space="preserve">in section 2.4.2.4 and following the standards in </w:t>
      </w:r>
      <w:hyperlink r:id="rId19" w:history="1">
        <w:r w:rsidRPr="00A96B6B">
          <w:rPr>
            <w:rStyle w:val="Hipervnculo"/>
          </w:rPr>
          <w:t>http://unstats.un.org/unsd/methods/m49/m49alpha.htm</w:t>
        </w:r>
      </w:hyperlink>
    </w:p>
    <w:p w14:paraId="2A93749B" w14:textId="77777777" w:rsidR="00E90799" w:rsidRDefault="0094078C" w:rsidP="00BD7F66">
      <w:pPr>
        <w:spacing w:before="120" w:after="0" w:line="240" w:lineRule="auto"/>
        <w:jc w:val="both"/>
        <w:rPr>
          <w:rFonts w:cs="Arial"/>
        </w:rPr>
      </w:pPr>
      <w:r w:rsidRPr="00A96B6B">
        <w:rPr>
          <w:rFonts w:cs="Arial"/>
        </w:rPr>
        <w:t xml:space="preserve">The 4 digits represent a hierarchical sequence of smaller geographical units.  e.g. </w:t>
      </w:r>
      <w:r w:rsidR="00E90799">
        <w:rPr>
          <w:rFonts w:cs="Arial"/>
        </w:rPr>
        <w:t xml:space="preserve">a Dutch example: </w:t>
      </w:r>
      <w:r w:rsidRPr="00A96B6B">
        <w:rPr>
          <w:rFonts w:cs="Arial"/>
        </w:rPr>
        <w:t>in NLD404, NLD stands for the  Netherlands and 4</w:t>
      </w:r>
      <w:r w:rsidR="00E90799">
        <w:rPr>
          <w:rFonts w:cs="Arial"/>
        </w:rPr>
        <w:t>040 follows the number codes</w:t>
      </w:r>
      <w:r w:rsidRPr="00A96B6B">
        <w:rPr>
          <w:rFonts w:cs="Arial"/>
        </w:rPr>
        <w:t xml:space="preserve"> used by the Netherlands Beached Bird Survey (NZG-NSO):  4040 is the code for main area 4 (Western Wadden Sea Islands) and 040 is the NSO traject-number for the North Sea beach on the Isla</w:t>
      </w:r>
      <w:r w:rsidR="00E90799">
        <w:rPr>
          <w:rFonts w:cs="Arial"/>
        </w:rPr>
        <w:t>nd of Texel, between km marks 10</w:t>
      </w:r>
      <w:r w:rsidRPr="00A96B6B">
        <w:rPr>
          <w:rFonts w:cs="Arial"/>
        </w:rPr>
        <w:t xml:space="preserve"> and 15. The exact hierarchical structure of numerical codes differs per country</w:t>
      </w:r>
      <w:r w:rsidR="00E90799">
        <w:rPr>
          <w:rFonts w:cs="Arial"/>
        </w:rPr>
        <w:t>, and e</w:t>
      </w:r>
      <w:r w:rsidR="004059BA">
        <w:rPr>
          <w:rFonts w:cs="Arial"/>
        </w:rPr>
        <w:t>.</w:t>
      </w:r>
      <w:r w:rsidR="00E90799">
        <w:rPr>
          <w:rFonts w:cs="Arial"/>
        </w:rPr>
        <w:t>g</w:t>
      </w:r>
      <w:r w:rsidR="004059BA">
        <w:rPr>
          <w:rFonts w:cs="Arial"/>
        </w:rPr>
        <w:t>.</w:t>
      </w:r>
      <w:r w:rsidR="00E90799">
        <w:rPr>
          <w:rFonts w:cs="Arial"/>
        </w:rPr>
        <w:t xml:space="preserve"> in United Kingdom will be largely county based</w:t>
      </w:r>
      <w:r w:rsidRPr="00A96B6B">
        <w:rPr>
          <w:rFonts w:cs="Arial"/>
        </w:rPr>
        <w:t xml:space="preserve">.  </w:t>
      </w:r>
    </w:p>
    <w:p w14:paraId="75ED24D0" w14:textId="77777777" w:rsidR="00E90799" w:rsidRDefault="00E90799" w:rsidP="00BD7F66">
      <w:pPr>
        <w:spacing w:before="120" w:after="0" w:line="240" w:lineRule="auto"/>
        <w:jc w:val="both"/>
        <w:rPr>
          <w:rFonts w:ascii="Calibri" w:eastAsia="Verdana" w:hAnsi="Calibri" w:cs="Calibri"/>
          <w:szCs w:val="24"/>
        </w:rPr>
      </w:pPr>
      <w:r>
        <w:rPr>
          <w:rFonts w:cs="Arial"/>
        </w:rPr>
        <w:t xml:space="preserve">Each AreaCode </w:t>
      </w:r>
      <w:r w:rsidR="00D6273E">
        <w:rPr>
          <w:rFonts w:cs="Arial"/>
        </w:rPr>
        <w:t>h</w:t>
      </w:r>
      <w:r w:rsidR="004059BA">
        <w:rPr>
          <w:rFonts w:cs="Arial"/>
        </w:rPr>
        <w:t>as (will be given) a</w:t>
      </w:r>
      <w:r>
        <w:rPr>
          <w:rFonts w:cs="Arial"/>
        </w:rPr>
        <w:t xml:space="preserve"> fixed ‘general’ combination of Latitude and Longitude. These are</w:t>
      </w:r>
      <w:r w:rsidR="00D6273E">
        <w:rPr>
          <w:rFonts w:cs="Arial"/>
        </w:rPr>
        <w:t xml:space="preserve"> </w:t>
      </w:r>
      <w:r>
        <w:rPr>
          <w:rFonts w:cs="Arial"/>
        </w:rPr>
        <w:t xml:space="preserve">given as </w:t>
      </w:r>
      <w:r w:rsidRPr="00DF17D3">
        <w:rPr>
          <w:rFonts w:ascii="Calibri" w:eastAsia="Verdana" w:hAnsi="Calibri" w:cs="Calibri"/>
          <w:szCs w:val="24"/>
        </w:rPr>
        <w:t>decimal degrees using WGS84 CRS</w:t>
      </w:r>
      <w:r>
        <w:rPr>
          <w:rFonts w:ascii="Calibri" w:eastAsia="Verdana" w:hAnsi="Calibri" w:cs="Calibri"/>
          <w:szCs w:val="24"/>
        </w:rPr>
        <w:t xml:space="preserve">.  </w:t>
      </w:r>
      <w:r w:rsidR="004059BA">
        <w:rPr>
          <w:rFonts w:ascii="Calibri" w:eastAsia="Verdana" w:hAnsi="Calibri" w:cs="Calibri"/>
          <w:szCs w:val="24"/>
        </w:rPr>
        <w:t xml:space="preserve">In this system </w:t>
      </w:r>
      <w:r>
        <w:rPr>
          <w:rFonts w:ascii="Calibri" w:eastAsia="Verdana" w:hAnsi="Calibri" w:cs="Calibri"/>
          <w:szCs w:val="24"/>
        </w:rPr>
        <w:t>Western longitudes have negative sign, eastern ones positive.  For example</w:t>
      </w:r>
      <w:r w:rsidR="00D6273E">
        <w:rPr>
          <w:rFonts w:ascii="Calibri" w:eastAsia="Verdana" w:hAnsi="Calibri" w:cs="Calibri"/>
          <w:szCs w:val="24"/>
        </w:rPr>
        <w:t>,</w:t>
      </w:r>
      <w:r>
        <w:rPr>
          <w:rFonts w:ascii="Calibri" w:eastAsia="Verdana" w:hAnsi="Calibri" w:cs="Calibri"/>
          <w:szCs w:val="24"/>
        </w:rPr>
        <w:t xml:space="preserve">  </w:t>
      </w:r>
      <w:r w:rsidR="006B6A5F" w:rsidRPr="00A96B6B">
        <w:rPr>
          <w:rFonts w:ascii="Calibri" w:eastAsia="Verdana" w:hAnsi="Calibri" w:cs="Calibri"/>
          <w:b/>
          <w:szCs w:val="24"/>
        </w:rPr>
        <w:t>Fair Isle</w:t>
      </w:r>
      <w:r w:rsidR="006B6A5F">
        <w:rPr>
          <w:rFonts w:ascii="Calibri" w:eastAsia="Verdana" w:hAnsi="Calibri" w:cs="Calibri"/>
          <w:szCs w:val="24"/>
        </w:rPr>
        <w:t xml:space="preserve"> is part of</w:t>
      </w:r>
      <w:r w:rsidR="00D6273E">
        <w:rPr>
          <w:rFonts w:ascii="Calibri" w:eastAsia="Verdana" w:hAnsi="Calibri" w:cs="Calibri"/>
          <w:szCs w:val="24"/>
        </w:rPr>
        <w:t xml:space="preserve"> the </w:t>
      </w:r>
      <w:r w:rsidR="00D6273E" w:rsidRPr="00AA210F">
        <w:rPr>
          <w:rFonts w:ascii="Calibri" w:hAnsi="Calibri"/>
        </w:rPr>
        <w:t>Shetland</w:t>
      </w:r>
      <w:r w:rsidR="00D6273E">
        <w:rPr>
          <w:rFonts w:ascii="Calibri" w:eastAsia="Verdana" w:hAnsi="Calibri" w:cs="Calibri"/>
          <w:szCs w:val="24"/>
        </w:rPr>
        <w:t xml:space="preserve"> Islands, and would have</w:t>
      </w:r>
      <w:r w:rsidR="006B6A5F">
        <w:rPr>
          <w:rFonts w:ascii="Calibri" w:eastAsia="Verdana" w:hAnsi="Calibri" w:cs="Calibri"/>
          <w:szCs w:val="24"/>
        </w:rPr>
        <w:t xml:space="preserve"> </w:t>
      </w:r>
      <w:r w:rsidR="006B6A5F" w:rsidRPr="00A96B6B">
        <w:rPr>
          <w:rFonts w:ascii="Calibri" w:eastAsia="Verdana" w:hAnsi="Calibri" w:cs="Calibri"/>
          <w:b/>
          <w:szCs w:val="24"/>
        </w:rPr>
        <w:t xml:space="preserve">AreaCode </w:t>
      </w:r>
      <w:r w:rsidRPr="00A96B6B">
        <w:rPr>
          <w:rFonts w:ascii="Calibri" w:eastAsia="Verdana" w:hAnsi="Calibri" w:cs="Calibri"/>
          <w:b/>
          <w:szCs w:val="24"/>
        </w:rPr>
        <w:t>GBR1011</w:t>
      </w:r>
      <w:r w:rsidR="006B6A5F" w:rsidRPr="00A96B6B">
        <w:rPr>
          <w:rFonts w:ascii="Calibri" w:eastAsia="Verdana" w:hAnsi="Calibri" w:cs="Calibri"/>
          <w:b/>
          <w:szCs w:val="24"/>
        </w:rPr>
        <w:t xml:space="preserve">, Latitude 59.5325 and Longitude </w:t>
      </w:r>
      <w:r w:rsidRPr="00A96B6B">
        <w:rPr>
          <w:rFonts w:ascii="Calibri" w:eastAsia="Verdana" w:hAnsi="Calibri" w:cs="Calibri"/>
          <w:b/>
          <w:szCs w:val="24"/>
        </w:rPr>
        <w:t>-1.6328</w:t>
      </w:r>
      <w:r w:rsidR="006B6A5F">
        <w:rPr>
          <w:rFonts w:ascii="Calibri" w:eastAsia="Verdana" w:hAnsi="Calibri" w:cs="Calibri"/>
          <w:szCs w:val="24"/>
        </w:rPr>
        <w:t xml:space="preserve"> </w:t>
      </w:r>
      <w:r w:rsidR="00D6273E">
        <w:rPr>
          <w:rFonts w:ascii="Calibri" w:eastAsia="Verdana" w:hAnsi="Calibri" w:cs="Calibri"/>
          <w:szCs w:val="24"/>
        </w:rPr>
        <w:t xml:space="preserve"> (in traditional degrees and minutes:  </w:t>
      </w:r>
      <w:r w:rsidR="00D6273E" w:rsidRPr="00D6273E">
        <w:rPr>
          <w:rFonts w:ascii="Calibri" w:eastAsia="Verdana" w:hAnsi="Calibri" w:cs="Calibri"/>
          <w:szCs w:val="24"/>
        </w:rPr>
        <w:t>59°31.95</w:t>
      </w:r>
      <w:r w:rsidR="00D6273E">
        <w:rPr>
          <w:rFonts w:ascii="Calibri" w:eastAsia="Verdana" w:hAnsi="Calibri" w:cs="Calibri"/>
          <w:szCs w:val="24"/>
        </w:rPr>
        <w:t xml:space="preserve"> North and </w:t>
      </w:r>
      <w:r w:rsidR="00D6273E" w:rsidRPr="00D6273E">
        <w:rPr>
          <w:rFonts w:ascii="Calibri" w:eastAsia="Verdana" w:hAnsi="Calibri" w:cs="Calibri"/>
          <w:szCs w:val="24"/>
        </w:rPr>
        <w:t xml:space="preserve"> 1°37.97'</w:t>
      </w:r>
      <w:r w:rsidR="00D6273E">
        <w:rPr>
          <w:rFonts w:ascii="Calibri" w:eastAsia="Verdana" w:hAnsi="Calibri" w:cs="Calibri"/>
          <w:szCs w:val="24"/>
        </w:rPr>
        <w:t xml:space="preserve"> West).</w:t>
      </w:r>
      <w:r w:rsidR="005E3191">
        <w:rPr>
          <w:rFonts w:ascii="Calibri" w:eastAsia="Verdana" w:hAnsi="Calibri" w:cs="Calibri"/>
          <w:szCs w:val="24"/>
        </w:rPr>
        <w:t xml:space="preserve">  Where more detailed coordinates for the bird are available and</w:t>
      </w:r>
      <w:r w:rsidR="004059BA">
        <w:rPr>
          <w:rFonts w:ascii="Calibri" w:eastAsia="Verdana" w:hAnsi="Calibri" w:cs="Calibri"/>
          <w:szCs w:val="24"/>
        </w:rPr>
        <w:t>/or  desirable, a more specific</w:t>
      </w:r>
      <w:r w:rsidR="005E3191">
        <w:rPr>
          <w:rFonts w:ascii="Calibri" w:eastAsia="Verdana" w:hAnsi="Calibri" w:cs="Calibri"/>
          <w:szCs w:val="24"/>
        </w:rPr>
        <w:t xml:space="preserve"> latitude and longitude as measured by GPS in </w:t>
      </w:r>
      <w:r w:rsidR="004059BA">
        <w:rPr>
          <w:rFonts w:ascii="Calibri" w:eastAsia="Verdana" w:hAnsi="Calibri" w:cs="Calibri"/>
          <w:szCs w:val="24"/>
        </w:rPr>
        <w:t xml:space="preserve">the </w:t>
      </w:r>
      <w:r w:rsidR="005E3191">
        <w:rPr>
          <w:rFonts w:ascii="Calibri" w:eastAsia="Verdana" w:hAnsi="Calibri" w:cs="Calibri"/>
          <w:szCs w:val="24"/>
        </w:rPr>
        <w:t xml:space="preserve">field or derived from a detailed LocationDescription can overrule the general combination. </w:t>
      </w:r>
    </w:p>
    <w:p w14:paraId="25AA3CD8" w14:textId="77777777" w:rsidR="00AC0F44" w:rsidRPr="00A96B6B" w:rsidRDefault="004059BA" w:rsidP="00BD7F66">
      <w:pPr>
        <w:spacing w:before="120" w:after="0" w:line="240" w:lineRule="auto"/>
        <w:jc w:val="both"/>
        <w:rPr>
          <w:rFonts w:cs="Arial"/>
        </w:rPr>
      </w:pPr>
      <w:r>
        <w:rPr>
          <w:rFonts w:cs="Arial"/>
        </w:rPr>
        <w:t>T</w:t>
      </w:r>
      <w:r w:rsidR="0094078C">
        <w:rPr>
          <w:rFonts w:cs="Arial"/>
        </w:rPr>
        <w:t>his method of AreaCod</w:t>
      </w:r>
      <w:r w:rsidR="006B6BB8">
        <w:rPr>
          <w:rFonts w:cs="Arial"/>
        </w:rPr>
        <w:t>es,</w:t>
      </w:r>
      <w:r w:rsidR="005E3191">
        <w:rPr>
          <w:rFonts w:cs="Arial"/>
        </w:rPr>
        <w:t xml:space="preserve"> with added latitude</w:t>
      </w:r>
      <w:r w:rsidR="006B6BB8">
        <w:rPr>
          <w:rFonts w:cs="Arial"/>
        </w:rPr>
        <w:t xml:space="preserve"> and</w:t>
      </w:r>
      <w:r w:rsidR="005E3191">
        <w:rPr>
          <w:rFonts w:cs="Arial"/>
        </w:rPr>
        <w:t xml:space="preserve"> longitude </w:t>
      </w:r>
      <w:r w:rsidR="0094078C">
        <w:rPr>
          <w:rFonts w:cs="Arial"/>
        </w:rPr>
        <w:t>allow</w:t>
      </w:r>
      <w:r w:rsidR="006B6BB8">
        <w:rPr>
          <w:rFonts w:cs="Arial"/>
        </w:rPr>
        <w:t>s</w:t>
      </w:r>
      <w:r w:rsidR="0094078C">
        <w:rPr>
          <w:rFonts w:cs="Arial"/>
        </w:rPr>
        <w:t xml:space="preserve"> functional use in any sort of aggregation in geographical </w:t>
      </w:r>
      <w:r w:rsidR="005E3191">
        <w:rPr>
          <w:rFonts w:cs="Arial"/>
        </w:rPr>
        <w:t>reporting units</w:t>
      </w:r>
      <w:r w:rsidR="006B6BB8">
        <w:rPr>
          <w:rFonts w:cs="Arial"/>
        </w:rPr>
        <w:t xml:space="preserve"> including the ones considered in the OSPAR system of nested units (</w:t>
      </w:r>
      <w:r w:rsidR="006B6BB8" w:rsidRPr="006B6BB8">
        <w:rPr>
          <w:rFonts w:cs="Arial"/>
        </w:rPr>
        <w:t>OSPAR-ICG-MAQ  2015</w:t>
      </w:r>
      <w:r w:rsidR="006B6BB8">
        <w:rPr>
          <w:rFonts w:cs="Arial"/>
        </w:rPr>
        <w:t>)</w:t>
      </w:r>
    </w:p>
    <w:p w14:paraId="0EECF8EC" w14:textId="77777777" w:rsidR="00161F44" w:rsidRDefault="00161F44" w:rsidP="00A96B6B">
      <w:pPr>
        <w:spacing w:after="0" w:line="240" w:lineRule="auto"/>
      </w:pPr>
    </w:p>
    <w:p w14:paraId="34163008" w14:textId="77777777" w:rsidR="00161F44" w:rsidRPr="00BD7F66" w:rsidRDefault="006B6BB8">
      <w:pPr>
        <w:pStyle w:val="Ttulo4"/>
        <w:rPr>
          <w:rFonts w:asciiTheme="minorHAnsi" w:hAnsiTheme="minorHAnsi"/>
        </w:rPr>
      </w:pPr>
      <w:bookmarkStart w:id="159" w:name="_Toc427925584"/>
      <w:r w:rsidRPr="00BD7F66">
        <w:rPr>
          <w:rFonts w:asciiTheme="minorHAnsi" w:hAnsiTheme="minorHAnsi"/>
        </w:rPr>
        <w:t>Sex, age</w:t>
      </w:r>
      <w:r w:rsidR="00BD7F66" w:rsidRPr="00BD7F66">
        <w:rPr>
          <w:rFonts w:asciiTheme="minorHAnsi" w:hAnsiTheme="minorHAnsi"/>
        </w:rPr>
        <w:t xml:space="preserve"> </w:t>
      </w:r>
      <w:r w:rsidR="004059BA" w:rsidRPr="00BD7F66">
        <w:rPr>
          <w:rFonts w:asciiTheme="minorHAnsi" w:hAnsiTheme="minorHAnsi"/>
        </w:rPr>
        <w:t>group</w:t>
      </w:r>
      <w:r w:rsidRPr="00BD7F66">
        <w:rPr>
          <w:rFonts w:asciiTheme="minorHAnsi" w:hAnsiTheme="minorHAnsi"/>
        </w:rPr>
        <w:t xml:space="preserve"> and stomach content data</w:t>
      </w:r>
      <w:bookmarkEnd w:id="159"/>
    </w:p>
    <w:p w14:paraId="523D6285" w14:textId="77777777" w:rsidR="00161F44" w:rsidRPr="00670DB9" w:rsidRDefault="00161F44" w:rsidP="00BD7F66">
      <w:pPr>
        <w:spacing w:after="0" w:line="240" w:lineRule="auto"/>
        <w:jc w:val="both"/>
        <w:rPr>
          <w:rFonts w:cs="Arial"/>
        </w:rPr>
      </w:pPr>
      <w:r w:rsidRPr="00670DB9">
        <w:rPr>
          <w:rFonts w:cs="Arial"/>
        </w:rPr>
        <w:t>Detail</w:t>
      </w:r>
      <w:r w:rsidR="00435C29">
        <w:rPr>
          <w:rFonts w:cs="Arial"/>
        </w:rPr>
        <w:t>s for the assessment of sex (M=male, F=f</w:t>
      </w:r>
      <w:r w:rsidRPr="00670DB9">
        <w:rPr>
          <w:rFonts w:cs="Arial"/>
        </w:rPr>
        <w:t>emale or UNK=not known),  and age (</w:t>
      </w:r>
      <w:r w:rsidRPr="00161F44">
        <w:rPr>
          <w:rFonts w:cs="Arial"/>
        </w:rPr>
        <w:t>AgeGroup as ADULT, NONAD or NOAGE)  are given in section 2.4.3.  The assessment of nu</w:t>
      </w:r>
      <w:r w:rsidR="00435C29">
        <w:rPr>
          <w:rFonts w:cs="Arial"/>
        </w:rPr>
        <w:t>mber of particles (integer</w:t>
      </w:r>
      <w:r w:rsidRPr="00161F44">
        <w:rPr>
          <w:rFonts w:cs="Arial"/>
        </w:rPr>
        <w:t>) and their mass (gram accurate to 4th decimal) and typing as industrial or user plastics is detailed in section 2.4.4.</w:t>
      </w:r>
    </w:p>
    <w:p w14:paraId="17F96A53" w14:textId="77777777" w:rsidR="00161F44" w:rsidRDefault="00161F44" w:rsidP="00A96B6B">
      <w:pPr>
        <w:pStyle w:val="Ttulo4"/>
        <w:numPr>
          <w:ilvl w:val="0"/>
          <w:numId w:val="0"/>
        </w:numPr>
        <w:rPr>
          <w:rFonts w:cs="Arial"/>
        </w:rPr>
      </w:pPr>
      <w:bookmarkStart w:id="160" w:name="_Toc427771058"/>
    </w:p>
    <w:p w14:paraId="5670BC1B" w14:textId="77777777" w:rsidR="00161F44" w:rsidRDefault="00161F44" w:rsidP="00A96B6B">
      <w:pPr>
        <w:pStyle w:val="Ttulo4"/>
        <w:numPr>
          <w:ilvl w:val="0"/>
          <w:numId w:val="0"/>
        </w:numPr>
        <w:rPr>
          <w:rFonts w:cs="Arial"/>
        </w:rPr>
      </w:pPr>
    </w:p>
    <w:p w14:paraId="3DED3C5D" w14:textId="77777777" w:rsidR="00161F44" w:rsidRDefault="00161F44" w:rsidP="00AA210F">
      <w:pPr>
        <w:pStyle w:val="Ttulo4"/>
        <w:numPr>
          <w:ilvl w:val="0"/>
          <w:numId w:val="0"/>
        </w:numPr>
        <w:rPr>
          <w:rFonts w:cs="Arial"/>
        </w:rPr>
      </w:pPr>
    </w:p>
    <w:bookmarkEnd w:id="160"/>
    <w:p w14:paraId="51318C7B" w14:textId="77777777" w:rsidR="00D5320A" w:rsidRPr="004059BA" w:rsidRDefault="00D5320A" w:rsidP="00AA210F">
      <w:pPr>
        <w:pStyle w:val="Ttulo4"/>
        <w:numPr>
          <w:ilvl w:val="0"/>
          <w:numId w:val="0"/>
        </w:numPr>
        <w:rPr>
          <w:rFonts w:cs="Arial"/>
        </w:rPr>
      </w:pPr>
    </w:p>
    <w:p w14:paraId="74E73C92" w14:textId="77777777" w:rsidR="00D5320A" w:rsidRDefault="00D5320A" w:rsidP="00DF15C1">
      <w:pPr>
        <w:spacing w:line="240" w:lineRule="auto"/>
        <w:jc w:val="center"/>
        <w:rPr>
          <w:rFonts w:cs="Arial"/>
          <w:b/>
          <w:bCs/>
          <w:color w:val="4F81BD" w:themeColor="accent1"/>
          <w:sz w:val="20"/>
          <w:szCs w:val="20"/>
        </w:rPr>
      </w:pPr>
      <w:r>
        <w:rPr>
          <w:rFonts w:cs="Arial"/>
          <w:noProof/>
          <w:lang w:val="es-ES" w:eastAsia="es-ES"/>
        </w:rPr>
        <w:drawing>
          <wp:inline distT="0" distB="0" distL="0" distR="0" wp14:anchorId="2BFF67A9" wp14:editId="00388189">
            <wp:extent cx="3689498" cy="4083044"/>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9498" cy="4083044"/>
                    </a:xfrm>
                    <a:prstGeom prst="rect">
                      <a:avLst/>
                    </a:prstGeom>
                    <a:noFill/>
                  </pic:spPr>
                </pic:pic>
              </a:graphicData>
            </a:graphic>
          </wp:inline>
        </w:drawing>
      </w:r>
    </w:p>
    <w:p w14:paraId="660BB0D6" w14:textId="77777777" w:rsidR="00D5320A" w:rsidRPr="00AA210F" w:rsidRDefault="00C84F8B" w:rsidP="00BD7F66">
      <w:pPr>
        <w:pStyle w:val="Descripcin"/>
        <w:jc w:val="both"/>
      </w:pPr>
      <w:r w:rsidRPr="00AA210F">
        <w:t xml:space="preserve">Figure </w:t>
      </w:r>
      <w:fldSimple w:instr=" SEQ Figure \* ARABIC ">
        <w:r w:rsidR="00072AD9">
          <w:rPr>
            <w:noProof/>
          </w:rPr>
          <w:t>3</w:t>
        </w:r>
      </w:fldSimple>
      <w:r w:rsidR="00D5320A" w:rsidRPr="007E53D0">
        <w:t xml:space="preserve"> </w:t>
      </w:r>
      <w:r>
        <w:tab/>
      </w:r>
      <w:r w:rsidRPr="00BF22CC">
        <w:rPr>
          <w:b/>
        </w:rPr>
        <w:t>Save the North Sea 2002-2004 fulmar study locations and aggregation</w:t>
      </w:r>
      <w:r>
        <w:t xml:space="preserve"> </w:t>
      </w:r>
      <w:r w:rsidR="0060239A">
        <w:rPr>
          <w:b/>
        </w:rPr>
        <w:t xml:space="preserve"> </w:t>
      </w:r>
      <w:r w:rsidR="0060239A" w:rsidRPr="00AA210F">
        <w:t>Fulmar-Litter study sites in the Save the North Sea Project (SNS</w:t>
      </w:r>
      <w:r w:rsidR="0060239A" w:rsidRPr="00A96B6B">
        <w:t xml:space="preserve">) 2002-2004. </w:t>
      </w:r>
      <w:r w:rsidR="0060239A" w:rsidRPr="00AA210F">
        <w:t xml:space="preserve"> Colour of symbols indicates </w:t>
      </w:r>
      <w:r w:rsidR="0060239A" w:rsidRPr="00A96B6B">
        <w:t xml:space="preserve"> geographical</w:t>
      </w:r>
      <w:r w:rsidR="0060239A" w:rsidRPr="00AA210F">
        <w:t xml:space="preserve"> grouping </w:t>
      </w:r>
      <w:r w:rsidR="0060239A" w:rsidRPr="00A96B6B">
        <w:t xml:space="preserve">used in earlier analyses, using 5 a split </w:t>
      </w:r>
      <w:r w:rsidR="0060239A" w:rsidRPr="00AA210F">
        <w:t xml:space="preserve">into </w:t>
      </w:r>
      <w:r w:rsidR="0060239A" w:rsidRPr="00A96B6B">
        <w:t xml:space="preserve">5 areas of:  1) </w:t>
      </w:r>
      <w:r w:rsidR="0060239A" w:rsidRPr="00AA210F">
        <w:t xml:space="preserve">Scottish Islands (red), </w:t>
      </w:r>
      <w:r w:rsidR="0060239A" w:rsidRPr="00A96B6B">
        <w:t xml:space="preserve">2) </w:t>
      </w:r>
      <w:r w:rsidR="0060239A" w:rsidRPr="00AA210F">
        <w:t xml:space="preserve">East England (blue), </w:t>
      </w:r>
      <w:r w:rsidR="0060239A" w:rsidRPr="00A96B6B">
        <w:t xml:space="preserve">3) </w:t>
      </w:r>
      <w:r w:rsidR="0060239A" w:rsidRPr="00AA210F">
        <w:t xml:space="preserve">Channel area (white), </w:t>
      </w:r>
      <w:r w:rsidR="0060239A" w:rsidRPr="00A96B6B">
        <w:t xml:space="preserve">4) Southeastern </w:t>
      </w:r>
      <w:r w:rsidR="0060239A" w:rsidRPr="00AA210F">
        <w:t xml:space="preserve">North Sea (yellow), and </w:t>
      </w:r>
      <w:r w:rsidR="0060239A" w:rsidRPr="00A96B6B">
        <w:t xml:space="preserve">5) </w:t>
      </w:r>
      <w:r w:rsidR="0060239A" w:rsidRPr="00AA210F">
        <w:t xml:space="preserve">Skagerrak area (white). Not all locations are equally active. The Faroe Islands </w:t>
      </w:r>
      <w:r w:rsidR="0060239A" w:rsidRPr="00A96B6B">
        <w:t>are</w:t>
      </w:r>
      <w:r w:rsidR="0060239A" w:rsidRPr="00AA210F">
        <w:t xml:space="preserve"> considered as an external reference monitoring site for the North Sea.</w:t>
      </w:r>
    </w:p>
    <w:p w14:paraId="698BEF0F" w14:textId="77777777" w:rsidR="00E20BC7" w:rsidRDefault="00E20BC7">
      <w:pPr>
        <w:rPr>
          <w:rFonts w:cs="Arial"/>
        </w:rPr>
      </w:pPr>
      <w:r>
        <w:rPr>
          <w:rFonts w:cs="Arial"/>
        </w:rPr>
        <w:br w:type="page"/>
      </w:r>
    </w:p>
    <w:p w14:paraId="385F132D" w14:textId="77777777" w:rsidR="000C78DC" w:rsidRPr="00BD7F66" w:rsidRDefault="000C78DC" w:rsidP="00DF15C1">
      <w:pPr>
        <w:pStyle w:val="Ttulo3"/>
        <w:rPr>
          <w:rFonts w:asciiTheme="minorHAnsi" w:hAnsiTheme="minorHAnsi"/>
        </w:rPr>
      </w:pPr>
      <w:bookmarkStart w:id="161" w:name="_Toc427917192"/>
      <w:bookmarkStart w:id="162" w:name="_Toc427917862"/>
      <w:bookmarkStart w:id="163" w:name="_Toc427918055"/>
      <w:bookmarkStart w:id="164" w:name="_Toc427918157"/>
      <w:bookmarkStart w:id="165" w:name="_Toc427925585"/>
      <w:bookmarkStart w:id="166" w:name="_Toc88887263"/>
      <w:bookmarkStart w:id="167" w:name="_Toc90121426"/>
      <w:bookmarkStart w:id="168" w:name="_Toc414575178"/>
      <w:bookmarkStart w:id="169" w:name="_Toc414576943"/>
      <w:bookmarkStart w:id="170" w:name="_Toc427925586"/>
      <w:bookmarkStart w:id="171" w:name="_Toc414626668"/>
      <w:bookmarkEnd w:id="161"/>
      <w:bookmarkEnd w:id="162"/>
      <w:bookmarkEnd w:id="163"/>
      <w:bookmarkEnd w:id="164"/>
      <w:bookmarkEnd w:id="165"/>
      <w:r w:rsidRPr="00BD7F66">
        <w:rPr>
          <w:rFonts w:asciiTheme="minorHAnsi" w:hAnsiTheme="minorHAnsi"/>
        </w:rPr>
        <w:t>Dissection methods and anatomical records</w:t>
      </w:r>
      <w:bookmarkEnd w:id="166"/>
      <w:bookmarkEnd w:id="167"/>
      <w:bookmarkEnd w:id="168"/>
      <w:bookmarkEnd w:id="169"/>
      <w:bookmarkEnd w:id="170"/>
      <w:bookmarkEnd w:id="171"/>
    </w:p>
    <w:p w14:paraId="326F8170" w14:textId="77777777" w:rsidR="000C78DC" w:rsidRPr="00BD7F66" w:rsidRDefault="000C78DC" w:rsidP="00DF15C1">
      <w:pPr>
        <w:pStyle w:val="Ttulo4"/>
        <w:rPr>
          <w:rFonts w:asciiTheme="minorHAnsi" w:hAnsiTheme="minorHAnsi"/>
          <w:b w:val="0"/>
        </w:rPr>
      </w:pPr>
      <w:bookmarkStart w:id="172" w:name="_Toc88887264"/>
      <w:bookmarkStart w:id="173" w:name="_Toc90121427"/>
      <w:bookmarkStart w:id="174" w:name="_Toc427925587"/>
      <w:bookmarkStart w:id="175" w:name="_Toc414626669"/>
      <w:r w:rsidRPr="00BD7F66">
        <w:rPr>
          <w:rFonts w:asciiTheme="minorHAnsi" w:hAnsiTheme="minorHAnsi"/>
        </w:rPr>
        <w:t>Start of dissection</w:t>
      </w:r>
      <w:bookmarkEnd w:id="172"/>
      <w:bookmarkEnd w:id="173"/>
      <w:bookmarkEnd w:id="174"/>
      <w:bookmarkEnd w:id="175"/>
    </w:p>
    <w:p w14:paraId="7AC5623A" w14:textId="77777777" w:rsidR="000C78DC" w:rsidRPr="00DF15C1" w:rsidRDefault="000C78DC" w:rsidP="00BD7F66">
      <w:pPr>
        <w:spacing w:before="120" w:after="0" w:line="240" w:lineRule="auto"/>
        <w:jc w:val="both"/>
        <w:rPr>
          <w:rFonts w:eastAsia="Times New Roman" w:cs="Times New Roman"/>
          <w:szCs w:val="20"/>
          <w:lang w:val="en-US" w:eastAsia="nl-NL"/>
        </w:rPr>
      </w:pPr>
      <w:r w:rsidRPr="00DF15C1">
        <w:rPr>
          <w:rFonts w:eastAsia="Times New Roman" w:cs="Times New Roman"/>
          <w:szCs w:val="20"/>
          <w:lang w:val="en-US" w:eastAsia="nl-NL"/>
        </w:rPr>
        <w:t xml:space="preserve">The dissection of the bird may start by making a long lengthwise ventral section just through the skin over the breastbone and belly to near the cloaca </w:t>
      </w:r>
    </w:p>
    <w:p w14:paraId="01564249" w14:textId="77777777" w:rsidR="000C78DC" w:rsidRPr="00DF15C1" w:rsidRDefault="000C78DC" w:rsidP="00BD7F66">
      <w:pPr>
        <w:spacing w:before="120" w:after="0" w:line="240" w:lineRule="auto"/>
        <w:jc w:val="both"/>
        <w:rPr>
          <w:rFonts w:eastAsia="Times New Roman" w:cs="Times New Roman"/>
          <w:szCs w:val="20"/>
          <w:lang w:val="en-US" w:eastAsia="nl-NL"/>
        </w:rPr>
      </w:pPr>
      <w:r w:rsidRPr="00DF15C1">
        <w:rPr>
          <w:rFonts w:eastAsia="Times New Roman" w:cs="Times New Roman"/>
          <w:szCs w:val="20"/>
          <w:lang w:val="en-US" w:eastAsia="nl-NL"/>
        </w:rPr>
        <w:t xml:space="preserve">At this stage, one should attempt to </w:t>
      </w:r>
      <w:r w:rsidRPr="00DF15C1">
        <w:rPr>
          <w:rFonts w:eastAsia="Times New Roman" w:cs="Times New Roman"/>
          <w:b/>
          <w:szCs w:val="20"/>
          <w:lang w:val="en-US" w:eastAsia="nl-NL"/>
        </w:rPr>
        <w:t>keep the tissue-lining around the intestinal cavity intact</w:t>
      </w:r>
      <w:r w:rsidRPr="00DF15C1">
        <w:rPr>
          <w:rFonts w:eastAsia="Times New Roman" w:cs="Times New Roman"/>
          <w:szCs w:val="20"/>
          <w:lang w:val="en-US" w:eastAsia="nl-NL"/>
        </w:rPr>
        <w:t>. The thin-walled and large glandular stomach (proventriculus) lies immediately below and can be easily damaged if you cut too deep. Things may not only get messy, but part of stomach contents may get lost, and we want to inspect ‘complete stomach contents’.</w:t>
      </w:r>
    </w:p>
    <w:p w14:paraId="65399DB2" w14:textId="77777777" w:rsidR="000C78DC" w:rsidRPr="00DF15C1" w:rsidRDefault="000C78DC" w:rsidP="00BD7F66">
      <w:pPr>
        <w:spacing w:before="120" w:after="0" w:line="240" w:lineRule="auto"/>
        <w:jc w:val="both"/>
        <w:rPr>
          <w:rFonts w:eastAsia="Times New Roman" w:cs="Times New Roman"/>
          <w:szCs w:val="20"/>
          <w:lang w:val="en-US" w:eastAsia="nl-NL"/>
        </w:rPr>
      </w:pPr>
      <w:r w:rsidRPr="00DF15C1">
        <w:rPr>
          <w:rFonts w:eastAsia="Times New Roman" w:cs="Times New Roman"/>
          <w:szCs w:val="20"/>
          <w:lang w:val="en-US" w:eastAsia="nl-NL"/>
        </w:rPr>
        <w:t xml:space="preserve">Open the bird by ‘peeling off’ the skin to both sides. Keep the fat layer attached to the skin. You can now </w:t>
      </w:r>
      <w:r w:rsidR="00F52F7E">
        <w:rPr>
          <w:rFonts w:eastAsia="Times New Roman" w:cs="Times New Roman"/>
          <w:szCs w:val="20"/>
          <w:lang w:val="en-US" w:eastAsia="nl-NL"/>
        </w:rPr>
        <w:t xml:space="preserve">optionally (level 3) </w:t>
      </w:r>
      <w:r w:rsidRPr="00DF15C1">
        <w:rPr>
          <w:rFonts w:eastAsia="Times New Roman" w:cs="Times New Roman"/>
          <w:szCs w:val="20"/>
          <w:lang w:val="en-US" w:eastAsia="nl-NL"/>
        </w:rPr>
        <w:t>check breast-muscle condition, subcutaneous fat, and internal signs of moult of the coverts on the breast.</w:t>
      </w:r>
    </w:p>
    <w:p w14:paraId="6E6391D3" w14:textId="77777777" w:rsidR="000C78DC" w:rsidRPr="00DF15C1" w:rsidRDefault="00E20BC7" w:rsidP="00BD7F66">
      <w:pPr>
        <w:spacing w:before="120" w:after="0" w:line="240" w:lineRule="auto"/>
        <w:jc w:val="both"/>
        <w:rPr>
          <w:rFonts w:eastAsia="Times New Roman" w:cs="Times New Roman"/>
          <w:szCs w:val="20"/>
          <w:lang w:val="en-US" w:eastAsia="nl-NL"/>
        </w:rPr>
      </w:pPr>
      <w:r w:rsidRPr="00612681">
        <w:rPr>
          <w:rFonts w:eastAsia="Times New Roman" w:cs="Times New Roman"/>
          <w:noProof/>
          <w:sz w:val="24"/>
          <w:szCs w:val="20"/>
          <w:lang w:val="es-ES" w:eastAsia="es-ES"/>
        </w:rPr>
        <w:drawing>
          <wp:anchor distT="0" distB="0" distL="114300" distR="114300" simplePos="0" relativeHeight="251666432" behindDoc="0" locked="0" layoutInCell="1" allowOverlap="1" wp14:anchorId="12CE0EA8" wp14:editId="06150B1E">
            <wp:simplePos x="0" y="0"/>
            <wp:positionH relativeFrom="column">
              <wp:posOffset>467360</wp:posOffset>
            </wp:positionH>
            <wp:positionV relativeFrom="paragraph">
              <wp:posOffset>1353185</wp:posOffset>
            </wp:positionV>
            <wp:extent cx="4656455" cy="43973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6455" cy="4397375"/>
                    </a:xfrm>
                    <a:prstGeom prst="rect">
                      <a:avLst/>
                    </a:prstGeom>
                    <a:noFill/>
                    <a:ln>
                      <a:noFill/>
                    </a:ln>
                  </pic:spPr>
                </pic:pic>
              </a:graphicData>
            </a:graphic>
          </wp:anchor>
        </w:drawing>
      </w:r>
      <w:r w:rsidR="00F52F7E">
        <w:rPr>
          <w:rFonts w:eastAsia="Times New Roman" w:cs="Times New Roman"/>
          <w:szCs w:val="20"/>
          <w:lang w:val="en-US" w:eastAsia="nl-NL"/>
        </w:rPr>
        <w:t>C</w:t>
      </w:r>
      <w:r w:rsidR="000C78DC" w:rsidRPr="00DF15C1">
        <w:rPr>
          <w:rFonts w:eastAsia="Times New Roman" w:cs="Times New Roman"/>
          <w:szCs w:val="20"/>
          <w:lang w:val="en-US" w:eastAsia="nl-NL"/>
        </w:rPr>
        <w:t xml:space="preserve">arefully cut the lining around stomach/intestines to start inspecting sex and age characters from internal organs. </w:t>
      </w:r>
      <w:r w:rsidR="000C78DC" w:rsidRPr="00DF15C1">
        <w:rPr>
          <w:rFonts w:eastAsia="Times New Roman" w:cs="Times New Roman"/>
          <w:b/>
          <w:szCs w:val="20"/>
          <w:lang w:val="en-US" w:eastAsia="nl-NL"/>
        </w:rPr>
        <w:t xml:space="preserve">Do NOT remove the stomach until you have assessed sex and age characters. </w:t>
      </w:r>
      <w:r w:rsidR="000C78DC" w:rsidRPr="00DF15C1">
        <w:rPr>
          <w:rFonts w:eastAsia="Times New Roman" w:cs="Times New Roman"/>
          <w:szCs w:val="20"/>
          <w:lang w:val="en-US" w:eastAsia="nl-NL"/>
        </w:rPr>
        <w:t>Earlier removal of the stomach will certainly reduce the potential for sexing the bird correctly. The soft tiny organs in juvenile birds are easily damaged, especially so in more decayed specimens. Just move intestines gently to one side (usually the right side of the bird) while searching for the left-side sexual organs, which are positioned ‘deep down’ in close association with the kidneys, which are more or less attached to the back-bone.</w:t>
      </w:r>
      <w:r w:rsidR="005D71ED" w:rsidRPr="00DF15C1">
        <w:rPr>
          <w:rFonts w:eastAsia="Times New Roman" w:cs="Times New Roman"/>
          <w:noProof/>
          <w:szCs w:val="20"/>
          <w:lang w:eastAsia="en-GB"/>
        </w:rPr>
        <w:t xml:space="preserve"> </w:t>
      </w:r>
    </w:p>
    <w:p w14:paraId="7CDE40FD" w14:textId="77777777" w:rsidR="005D71ED" w:rsidRDefault="005D71ED" w:rsidP="005D71ED">
      <w:pPr>
        <w:spacing w:after="0" w:line="240" w:lineRule="auto"/>
        <w:rPr>
          <w:lang w:val="en-US"/>
        </w:rPr>
      </w:pPr>
    </w:p>
    <w:p w14:paraId="75701521" w14:textId="77777777" w:rsidR="000C78DC" w:rsidRPr="00AA210F" w:rsidRDefault="00FD153A" w:rsidP="00AA210F">
      <w:pPr>
        <w:pStyle w:val="Descripcin"/>
        <w:rPr>
          <w:lang w:val="en-US"/>
        </w:rPr>
      </w:pPr>
      <w:r w:rsidRPr="00AA210F">
        <w:t xml:space="preserve">Figure </w:t>
      </w:r>
      <w:fldSimple w:instr=" SEQ Figure \* ARABIC ">
        <w:r w:rsidR="00072AD9">
          <w:rPr>
            <w:noProof/>
          </w:rPr>
          <w:t>4</w:t>
        </w:r>
      </w:fldSimple>
      <w:r>
        <w:t xml:space="preserve"> </w:t>
      </w:r>
      <w:r w:rsidRPr="00362B43">
        <w:t xml:space="preserve"> </w:t>
      </w:r>
      <w:r>
        <w:tab/>
      </w:r>
      <w:r w:rsidRPr="00AA210F">
        <w:tab/>
      </w:r>
      <w:r w:rsidRPr="00AA210F">
        <w:rPr>
          <w:b/>
        </w:rPr>
        <w:t>Dissection: first skin-incision, position of stomach, and position of kidneys</w:t>
      </w:r>
      <w:r w:rsidR="005D71ED" w:rsidRPr="005D71ED">
        <w:t xml:space="preserve"> </w:t>
      </w:r>
    </w:p>
    <w:p w14:paraId="67E7907E" w14:textId="77777777" w:rsidR="00E570ED" w:rsidRPr="00BD7F66" w:rsidRDefault="00E570ED" w:rsidP="00AA210F">
      <w:pPr>
        <w:rPr>
          <w:b/>
          <w:sz w:val="20"/>
        </w:rPr>
      </w:pPr>
      <w:r w:rsidRPr="00BD7F66">
        <w:rPr>
          <w:rFonts w:cs="Arial"/>
          <w:b/>
          <w:sz w:val="20"/>
          <w:szCs w:val="20"/>
        </w:rPr>
        <w:br w:type="page"/>
      </w:r>
    </w:p>
    <w:p w14:paraId="399F1534" w14:textId="77777777" w:rsidR="00B20415" w:rsidRPr="00BD7F66" w:rsidRDefault="00B20415" w:rsidP="00DF15C1">
      <w:pPr>
        <w:pStyle w:val="Ttulo4"/>
        <w:rPr>
          <w:rFonts w:asciiTheme="minorHAnsi" w:hAnsiTheme="minorHAnsi"/>
          <w:b w:val="0"/>
        </w:rPr>
      </w:pPr>
      <w:bookmarkStart w:id="176" w:name="_Toc90121429"/>
      <w:bookmarkStart w:id="177" w:name="_Toc427925588"/>
      <w:bookmarkStart w:id="178" w:name="_Toc414626670"/>
      <w:r w:rsidRPr="00BD7F66">
        <w:rPr>
          <w:rFonts w:asciiTheme="minorHAnsi" w:hAnsiTheme="minorHAnsi"/>
        </w:rPr>
        <w:t>Sex and Bursa Fabricius (sexual maturity &amp; age)</w:t>
      </w:r>
      <w:bookmarkEnd w:id="176"/>
      <w:bookmarkEnd w:id="177"/>
      <w:bookmarkEnd w:id="178"/>
    </w:p>
    <w:p w14:paraId="26FD4728" w14:textId="77777777" w:rsidR="00F52F7E" w:rsidRDefault="00B20415" w:rsidP="00BD7F66">
      <w:pPr>
        <w:spacing w:before="120" w:after="0" w:line="240" w:lineRule="auto"/>
        <w:jc w:val="both"/>
        <w:rPr>
          <w:rFonts w:eastAsia="Times New Roman" w:cs="Times New Roman"/>
          <w:szCs w:val="20"/>
          <w:lang w:eastAsia="nl-NL"/>
        </w:rPr>
      </w:pPr>
      <w:r w:rsidRPr="00DF15C1">
        <w:rPr>
          <w:rFonts w:eastAsia="Times New Roman" w:cs="Times New Roman"/>
          <w:szCs w:val="20"/>
          <w:lang w:eastAsia="nl-NL"/>
        </w:rPr>
        <w:t>At level 2 monitoring, age groups distinguished are coded “ADULT” versus “NONAD” (non</w:t>
      </w:r>
      <w:r w:rsidR="0014153F">
        <w:rPr>
          <w:rFonts w:eastAsia="Times New Roman" w:cs="Times New Roman"/>
          <w:szCs w:val="20"/>
          <w:lang w:eastAsia="nl-NL"/>
        </w:rPr>
        <w:t>-</w:t>
      </w:r>
      <w:r w:rsidRPr="00DF15C1">
        <w:rPr>
          <w:rFonts w:eastAsia="Times New Roman" w:cs="Times New Roman"/>
          <w:szCs w:val="20"/>
          <w:lang w:eastAsia="nl-NL"/>
        </w:rPr>
        <w:t>adults)</w:t>
      </w:r>
      <w:r w:rsidR="00F52F7E">
        <w:rPr>
          <w:rFonts w:eastAsia="Times New Roman" w:cs="Times New Roman"/>
          <w:szCs w:val="20"/>
          <w:lang w:eastAsia="nl-NL"/>
        </w:rPr>
        <w:t xml:space="preserve"> with NOAGE being the notation for birds of which age is not known</w:t>
      </w:r>
      <w:r w:rsidRPr="00DF15C1">
        <w:rPr>
          <w:rFonts w:eastAsia="Times New Roman" w:cs="Times New Roman"/>
          <w:szCs w:val="20"/>
          <w:lang w:eastAsia="nl-NL"/>
        </w:rPr>
        <w:t xml:space="preserve">. </w:t>
      </w:r>
      <w:r w:rsidR="00F52F7E">
        <w:rPr>
          <w:rFonts w:eastAsia="Times New Roman" w:cs="Times New Roman"/>
          <w:szCs w:val="20"/>
          <w:lang w:eastAsia="nl-NL"/>
        </w:rPr>
        <w:t>Sexes are labelled as M for male, F for female and XX for sex not known.</w:t>
      </w:r>
    </w:p>
    <w:p w14:paraId="5D9F8626" w14:textId="77777777" w:rsidR="00FD731E" w:rsidRPr="00DF15C1" w:rsidRDefault="00B20415" w:rsidP="00BD7F66">
      <w:pPr>
        <w:spacing w:before="120" w:after="0" w:line="240" w:lineRule="auto"/>
        <w:jc w:val="both"/>
        <w:rPr>
          <w:rFonts w:eastAsia="Times New Roman" w:cs="Times New Roman"/>
          <w:szCs w:val="20"/>
          <w:lang w:eastAsia="nl-NL"/>
        </w:rPr>
      </w:pPr>
      <w:r w:rsidRPr="00DF15C1">
        <w:rPr>
          <w:rFonts w:eastAsia="Times New Roman" w:cs="Times New Roman"/>
          <w:szCs w:val="20"/>
          <w:lang w:eastAsia="nl-NL"/>
        </w:rPr>
        <w:t>The NONAD category comprises juveniles, 2</w:t>
      </w:r>
      <w:r w:rsidRPr="00DF15C1">
        <w:rPr>
          <w:rFonts w:eastAsia="Times New Roman" w:cs="Times New Roman"/>
          <w:szCs w:val="20"/>
          <w:vertAlign w:val="superscript"/>
          <w:lang w:eastAsia="nl-NL"/>
        </w:rPr>
        <w:t>nd</w:t>
      </w:r>
      <w:r w:rsidRPr="00DF15C1">
        <w:rPr>
          <w:rFonts w:eastAsia="Times New Roman" w:cs="Times New Roman"/>
          <w:szCs w:val="20"/>
          <w:lang w:eastAsia="nl-NL"/>
        </w:rPr>
        <w:t xml:space="preserve"> year birds, </w:t>
      </w:r>
      <w:r w:rsidR="00F52F7E">
        <w:rPr>
          <w:rFonts w:eastAsia="Times New Roman" w:cs="Times New Roman"/>
          <w:szCs w:val="20"/>
          <w:lang w:eastAsia="nl-NL"/>
        </w:rPr>
        <w:t xml:space="preserve">and </w:t>
      </w:r>
      <w:r w:rsidRPr="00DF15C1">
        <w:rPr>
          <w:rFonts w:eastAsia="Times New Roman" w:cs="Times New Roman"/>
          <w:szCs w:val="20"/>
          <w:lang w:eastAsia="nl-NL"/>
        </w:rPr>
        <w:t>immatures. The ADULT category concerns birds that have likely bred or have been hormonally very close to breeding and are likely to occupy their own sites in colonies.</w:t>
      </w:r>
      <w:r w:rsidR="004B56D0" w:rsidRPr="00DF15C1">
        <w:rPr>
          <w:rFonts w:eastAsia="Times New Roman" w:cs="Times New Roman"/>
          <w:szCs w:val="20"/>
          <w:lang w:eastAsia="nl-NL"/>
        </w:rPr>
        <w:t xml:space="preserve"> Such birds are almost certainly older than 5 years, and probably mostly older than 10 year. </w:t>
      </w:r>
      <w:r w:rsidRPr="00DF15C1">
        <w:rPr>
          <w:rFonts w:eastAsia="Times New Roman" w:cs="Times New Roman"/>
          <w:szCs w:val="20"/>
          <w:lang w:eastAsia="nl-NL"/>
        </w:rPr>
        <w:t xml:space="preserve">The distinction is made because non-adult birds have on average higher loads of plastics in their stomachs. </w:t>
      </w:r>
      <w:r w:rsidR="00FD731E" w:rsidRPr="00DF15C1">
        <w:rPr>
          <w:rFonts w:eastAsia="Times New Roman" w:cs="Times New Roman"/>
          <w:szCs w:val="20"/>
          <w:lang w:eastAsia="nl-NL"/>
        </w:rPr>
        <w:t xml:space="preserve">Data </w:t>
      </w:r>
      <w:r w:rsidR="004B56D0" w:rsidRPr="00DF15C1">
        <w:rPr>
          <w:rFonts w:eastAsia="Times New Roman" w:cs="Times New Roman"/>
          <w:szCs w:val="20"/>
          <w:lang w:eastAsia="nl-NL"/>
        </w:rPr>
        <w:t>records should allow checks for</w:t>
      </w:r>
      <w:r w:rsidRPr="00DF15C1">
        <w:rPr>
          <w:rFonts w:eastAsia="Times New Roman" w:cs="Times New Roman"/>
          <w:szCs w:val="20"/>
          <w:lang w:eastAsia="nl-NL"/>
        </w:rPr>
        <w:t xml:space="preserve"> relative constant proportions</w:t>
      </w:r>
      <w:r w:rsidR="00FD731E" w:rsidRPr="00DF15C1">
        <w:rPr>
          <w:rFonts w:eastAsia="Times New Roman" w:cs="Times New Roman"/>
          <w:szCs w:val="20"/>
          <w:lang w:eastAsia="nl-NL"/>
        </w:rPr>
        <w:t xml:space="preserve"> of age groups</w:t>
      </w:r>
      <w:r w:rsidRPr="00DF15C1">
        <w:rPr>
          <w:rFonts w:eastAsia="Times New Roman" w:cs="Times New Roman"/>
          <w:szCs w:val="20"/>
          <w:lang w:eastAsia="nl-NL"/>
        </w:rPr>
        <w:t xml:space="preserve"> in samples. If age composition of samples would show consistent change </w:t>
      </w:r>
      <w:r w:rsidR="00FD731E" w:rsidRPr="00DF15C1">
        <w:rPr>
          <w:rFonts w:eastAsia="Times New Roman" w:cs="Times New Roman"/>
          <w:szCs w:val="20"/>
          <w:lang w:eastAsia="nl-NL"/>
        </w:rPr>
        <w:t xml:space="preserve">over time </w:t>
      </w:r>
      <w:r w:rsidRPr="00DF15C1">
        <w:rPr>
          <w:rFonts w:eastAsia="Times New Roman" w:cs="Times New Roman"/>
          <w:szCs w:val="20"/>
          <w:lang w:eastAsia="nl-NL"/>
        </w:rPr>
        <w:t xml:space="preserve">to a particular age group, </w:t>
      </w:r>
      <w:r w:rsidR="00F52F7E">
        <w:rPr>
          <w:rFonts w:eastAsia="Times New Roman" w:cs="Times New Roman"/>
          <w:szCs w:val="20"/>
          <w:lang w:eastAsia="nl-NL"/>
        </w:rPr>
        <w:t xml:space="preserve">time trends </w:t>
      </w:r>
      <w:r w:rsidR="00FD731E" w:rsidRPr="00DF15C1">
        <w:rPr>
          <w:rFonts w:eastAsia="Times New Roman" w:cs="Times New Roman"/>
          <w:szCs w:val="20"/>
          <w:lang w:eastAsia="nl-NL"/>
        </w:rPr>
        <w:t>would become biased. So far, age groups have been combined in presentation</w:t>
      </w:r>
      <w:r w:rsidR="00F52F7E">
        <w:rPr>
          <w:rFonts w:eastAsia="Times New Roman" w:cs="Times New Roman"/>
          <w:szCs w:val="20"/>
          <w:lang w:eastAsia="nl-NL"/>
        </w:rPr>
        <w:t>s</w:t>
      </w:r>
      <w:r w:rsidR="00FD731E" w:rsidRPr="00DF15C1">
        <w:rPr>
          <w:rFonts w:eastAsia="Times New Roman" w:cs="Times New Roman"/>
          <w:szCs w:val="20"/>
          <w:lang w:eastAsia="nl-NL"/>
        </w:rPr>
        <w:t xml:space="preserve"> of EcoQO performance.</w:t>
      </w:r>
    </w:p>
    <w:p w14:paraId="4BEA379F" w14:textId="77777777" w:rsidR="00FD731E" w:rsidRPr="00DF15C1" w:rsidRDefault="00FD153A" w:rsidP="00B20415">
      <w:pPr>
        <w:spacing w:after="0" w:line="240" w:lineRule="auto"/>
        <w:jc w:val="both"/>
        <w:rPr>
          <w:rFonts w:eastAsia="Times New Roman" w:cs="Times New Roman"/>
          <w:szCs w:val="20"/>
          <w:lang w:eastAsia="nl-NL"/>
        </w:rPr>
      </w:pPr>
      <w:r w:rsidRPr="00DF15C1">
        <w:rPr>
          <w:noProof/>
          <w:sz w:val="20"/>
          <w:lang w:val="es-ES" w:eastAsia="es-ES"/>
        </w:rPr>
        <w:drawing>
          <wp:anchor distT="0" distB="0" distL="114300" distR="114300" simplePos="0" relativeHeight="251662336" behindDoc="0" locked="0" layoutInCell="1" allowOverlap="1" wp14:anchorId="705835B3" wp14:editId="03110215">
            <wp:simplePos x="0" y="0"/>
            <wp:positionH relativeFrom="column">
              <wp:posOffset>-635</wp:posOffset>
            </wp:positionH>
            <wp:positionV relativeFrom="paragraph">
              <wp:posOffset>163830</wp:posOffset>
            </wp:positionV>
            <wp:extent cx="3648075" cy="64833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48075" cy="6483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64A41A" w14:textId="77777777" w:rsidR="00B20415" w:rsidRPr="00DF15C1" w:rsidRDefault="00FD731E" w:rsidP="00B20415">
      <w:pPr>
        <w:spacing w:after="0" w:line="240" w:lineRule="auto"/>
        <w:jc w:val="both"/>
        <w:rPr>
          <w:rFonts w:eastAsia="Times New Roman" w:cs="Times New Roman"/>
          <w:szCs w:val="20"/>
          <w:lang w:eastAsia="nl-NL"/>
        </w:rPr>
      </w:pPr>
      <w:r w:rsidRPr="00DF15C1">
        <w:rPr>
          <w:rFonts w:eastAsia="Times New Roman" w:cs="Times New Roman"/>
          <w:szCs w:val="20"/>
          <w:lang w:eastAsia="nl-NL"/>
        </w:rPr>
        <w:t xml:space="preserve">The age group </w:t>
      </w:r>
      <w:r w:rsidR="004B56D0" w:rsidRPr="00DF15C1">
        <w:rPr>
          <w:rFonts w:eastAsia="Times New Roman" w:cs="Times New Roman"/>
          <w:szCs w:val="20"/>
          <w:lang w:eastAsia="nl-NL"/>
        </w:rPr>
        <w:t xml:space="preserve">of a bird </w:t>
      </w:r>
      <w:r w:rsidRPr="00DF15C1">
        <w:rPr>
          <w:rFonts w:eastAsia="Times New Roman" w:cs="Times New Roman"/>
          <w:szCs w:val="20"/>
          <w:lang w:eastAsia="nl-NL"/>
        </w:rPr>
        <w:t xml:space="preserve">is assessed on the basis of sexual organs and presence of Bursa of Fabricius. </w:t>
      </w:r>
      <w:r w:rsidR="004B56D0" w:rsidRPr="00DF15C1">
        <w:rPr>
          <w:rFonts w:eastAsia="Times New Roman" w:cs="Times New Roman"/>
          <w:szCs w:val="20"/>
          <w:lang w:eastAsia="nl-NL"/>
        </w:rPr>
        <w:t xml:space="preserve"> The s</w:t>
      </w:r>
      <w:r w:rsidR="00B20415" w:rsidRPr="00DF15C1">
        <w:rPr>
          <w:rFonts w:eastAsia="Times New Roman" w:cs="Times New Roman"/>
          <w:szCs w:val="20"/>
          <w:lang w:eastAsia="nl-NL"/>
        </w:rPr>
        <w:t xml:space="preserve">exual organs are situated close to the kidneys and can thus only be found by pushing the overlying organs (mainly stomach and intestines) gently to the side. Initially look for the sexual organs at the LEFT side, because female birds develop sexual organs (ovarium and oviduct) only at the left side of their body. Males have testes on both sides. Especially juvenile birds may pose problems for less experienced observers. </w:t>
      </w:r>
    </w:p>
    <w:p w14:paraId="76F87560" w14:textId="77777777" w:rsidR="00FD153A" w:rsidRDefault="00FD153A" w:rsidP="00A96B6B">
      <w:pPr>
        <w:pStyle w:val="Descripcin"/>
      </w:pPr>
    </w:p>
    <w:p w14:paraId="34BBCE80" w14:textId="77777777" w:rsidR="00FD153A" w:rsidRDefault="00FD153A" w:rsidP="00A96B6B">
      <w:pPr>
        <w:pStyle w:val="Descripcin"/>
      </w:pPr>
    </w:p>
    <w:p w14:paraId="23EDCA43" w14:textId="77777777" w:rsidR="00FD153A" w:rsidRDefault="00FD153A" w:rsidP="00A96B6B">
      <w:pPr>
        <w:pStyle w:val="Descripcin"/>
      </w:pPr>
    </w:p>
    <w:p w14:paraId="747523EF" w14:textId="77777777" w:rsidR="00FD153A" w:rsidRDefault="00FD153A" w:rsidP="00A96B6B">
      <w:pPr>
        <w:pStyle w:val="Descripcin"/>
      </w:pPr>
    </w:p>
    <w:p w14:paraId="4CF07F7C" w14:textId="77777777" w:rsidR="00FD153A" w:rsidRDefault="00FD153A" w:rsidP="00A96B6B">
      <w:pPr>
        <w:pStyle w:val="Descripcin"/>
      </w:pPr>
    </w:p>
    <w:p w14:paraId="41579508" w14:textId="77777777" w:rsidR="00FD153A" w:rsidRDefault="00FD153A" w:rsidP="00A96B6B">
      <w:pPr>
        <w:pStyle w:val="Descripcin"/>
      </w:pPr>
    </w:p>
    <w:p w14:paraId="57FD3DB4" w14:textId="77777777" w:rsidR="00FD153A" w:rsidRDefault="00FD153A" w:rsidP="00A96B6B">
      <w:pPr>
        <w:pStyle w:val="Descripcin"/>
      </w:pPr>
    </w:p>
    <w:p w14:paraId="29350E84" w14:textId="77777777" w:rsidR="00FD153A" w:rsidRDefault="00FD153A" w:rsidP="00A96B6B">
      <w:pPr>
        <w:pStyle w:val="Descripcin"/>
      </w:pPr>
    </w:p>
    <w:p w14:paraId="737A958C" w14:textId="77777777" w:rsidR="00FD153A" w:rsidRDefault="00FD153A" w:rsidP="00A96B6B">
      <w:pPr>
        <w:pStyle w:val="Descripcin"/>
      </w:pPr>
    </w:p>
    <w:p w14:paraId="40C81385" w14:textId="77777777" w:rsidR="00FD153A" w:rsidRDefault="00FD153A" w:rsidP="00A96B6B">
      <w:pPr>
        <w:pStyle w:val="Descripcin"/>
      </w:pPr>
    </w:p>
    <w:p w14:paraId="56A1B24D" w14:textId="77777777" w:rsidR="0014153F" w:rsidRDefault="00FD153A" w:rsidP="00A96B6B">
      <w:pPr>
        <w:pStyle w:val="Descripcin"/>
      </w:pPr>
      <w:r>
        <w:t xml:space="preserve">Figure </w:t>
      </w:r>
      <w:fldSimple w:instr=" SEQ Figure \* ARABIC ">
        <w:r w:rsidR="00072AD9">
          <w:rPr>
            <w:noProof/>
          </w:rPr>
          <w:t>5</w:t>
        </w:r>
      </w:fldSimple>
      <w:r>
        <w:t xml:space="preserve"> </w:t>
      </w:r>
      <w:r>
        <w:tab/>
      </w:r>
      <w:r>
        <w:tab/>
      </w:r>
    </w:p>
    <w:p w14:paraId="14421DC6" w14:textId="77777777" w:rsidR="00FD153A" w:rsidRPr="00A96B6B" w:rsidRDefault="00FD153A" w:rsidP="00A96B6B">
      <w:pPr>
        <w:pStyle w:val="Descripcin"/>
        <w:rPr>
          <w:rFonts w:eastAsia="Times New Roman" w:cs="Times New Roman"/>
          <w:b/>
          <w:sz w:val="24"/>
          <w:lang w:eastAsia="nl-NL"/>
        </w:rPr>
      </w:pPr>
      <w:r w:rsidRPr="00A96B6B">
        <w:rPr>
          <w:b/>
        </w:rPr>
        <w:t>Sex and sexual maturity assessment</w:t>
      </w:r>
    </w:p>
    <w:p w14:paraId="477CFAB0" w14:textId="77777777" w:rsidR="007A080A" w:rsidRDefault="007A080A" w:rsidP="00B20415">
      <w:pPr>
        <w:spacing w:after="0" w:line="240" w:lineRule="auto"/>
        <w:jc w:val="both"/>
        <w:rPr>
          <w:rFonts w:eastAsia="Times New Roman" w:cs="Times New Roman"/>
          <w:sz w:val="24"/>
          <w:szCs w:val="20"/>
          <w:lang w:eastAsia="nl-NL"/>
        </w:rPr>
      </w:pPr>
    </w:p>
    <w:p w14:paraId="20AA0FE6" w14:textId="77777777" w:rsidR="0060239A" w:rsidRDefault="0060239A">
      <w:pPr>
        <w:rPr>
          <w:rFonts w:eastAsia="Times New Roman" w:cs="Times New Roman"/>
          <w:szCs w:val="20"/>
          <w:lang w:eastAsia="nl-NL"/>
        </w:rPr>
      </w:pPr>
    </w:p>
    <w:p w14:paraId="3730BBDA" w14:textId="77777777" w:rsidR="00B20415" w:rsidRPr="00AA210F" w:rsidRDefault="00B20415" w:rsidP="00AA210F">
      <w:pPr>
        <w:spacing w:after="0" w:line="240" w:lineRule="auto"/>
        <w:jc w:val="both"/>
      </w:pPr>
      <w:r w:rsidRPr="00DF15C1">
        <w:rPr>
          <w:rFonts w:eastAsia="Times New Roman" w:cs="Times New Roman"/>
          <w:szCs w:val="20"/>
          <w:lang w:eastAsia="nl-NL"/>
        </w:rPr>
        <w:t xml:space="preserve">In </w:t>
      </w:r>
      <w:r w:rsidRPr="00DF15C1">
        <w:rPr>
          <w:rFonts w:eastAsia="Times New Roman" w:cs="Times New Roman"/>
          <w:b/>
          <w:i/>
          <w:szCs w:val="20"/>
          <w:lang w:eastAsia="nl-NL"/>
        </w:rPr>
        <w:t>juvenile females</w:t>
      </w:r>
      <w:r w:rsidRPr="00DF15C1">
        <w:rPr>
          <w:rFonts w:eastAsia="Times New Roman" w:cs="Times New Roman"/>
          <w:szCs w:val="20"/>
          <w:lang w:eastAsia="nl-NL"/>
        </w:rPr>
        <w:t xml:space="preserve"> the ova</w:t>
      </w:r>
      <w:r w:rsidR="004B56D0" w:rsidRPr="00DF15C1">
        <w:rPr>
          <w:rFonts w:eastAsia="Times New Roman" w:cs="Times New Roman"/>
          <w:szCs w:val="20"/>
          <w:lang w:eastAsia="nl-NL"/>
        </w:rPr>
        <w:t>ry</w:t>
      </w:r>
      <w:r w:rsidRPr="00DF15C1">
        <w:rPr>
          <w:rFonts w:eastAsia="Times New Roman" w:cs="Times New Roman"/>
          <w:szCs w:val="20"/>
          <w:lang w:eastAsia="nl-NL"/>
        </w:rPr>
        <w:t xml:space="preserve"> has not yet developed follicles. The organ is not much more than a light brownish, sometimes almost transparent flat organ pressed against the upper kidney. The oviduct in such birds is still very thin and straight, embedded in the transparent thin tissue-layers that separate sub</w:t>
      </w:r>
      <w:r w:rsidR="004B56D0" w:rsidRPr="00DF15C1">
        <w:rPr>
          <w:rFonts w:eastAsia="Times New Roman" w:cs="Times New Roman"/>
          <w:szCs w:val="20"/>
          <w:lang w:eastAsia="nl-NL"/>
        </w:rPr>
        <w:t>-</w:t>
      </w:r>
      <w:r w:rsidRPr="00DF15C1">
        <w:rPr>
          <w:rFonts w:eastAsia="Times New Roman" w:cs="Times New Roman"/>
          <w:szCs w:val="20"/>
          <w:lang w:eastAsia="nl-NL"/>
        </w:rPr>
        <w:t>compartments in the intestinal cavity (so the oviduct is not ‘attached’ to the kidney, as might be the suggestion from drawin</w:t>
      </w:r>
      <w:r w:rsidR="004B56D0" w:rsidRPr="00DF15C1">
        <w:rPr>
          <w:rFonts w:eastAsia="Times New Roman" w:cs="Times New Roman"/>
          <w:szCs w:val="20"/>
          <w:lang w:eastAsia="nl-NL"/>
        </w:rPr>
        <w:t xml:space="preserve">gs but ‘hangs’ from the back). </w:t>
      </w:r>
      <w:r w:rsidRPr="00DF15C1">
        <w:rPr>
          <w:rFonts w:eastAsia="Times New Roman" w:cs="Times New Roman"/>
          <w:szCs w:val="20"/>
          <w:lang w:eastAsia="nl-NL"/>
        </w:rPr>
        <w:t xml:space="preserve">In </w:t>
      </w:r>
      <w:r w:rsidRPr="00DF15C1">
        <w:rPr>
          <w:rFonts w:eastAsia="Times New Roman" w:cs="Times New Roman"/>
          <w:b/>
          <w:szCs w:val="20"/>
          <w:lang w:eastAsia="nl-NL"/>
        </w:rPr>
        <w:t>older ‘mature’ females</w:t>
      </w:r>
      <w:r w:rsidRPr="00DF15C1">
        <w:rPr>
          <w:rFonts w:eastAsia="Times New Roman" w:cs="Times New Roman"/>
          <w:szCs w:val="20"/>
          <w:lang w:eastAsia="nl-NL"/>
        </w:rPr>
        <w:t xml:space="preserve"> periodic development oviduct-tissue during the breeding season and egg formation/passage have created a wider and curved oviduct with evident ‘stretch-markings’ in the surrounding tissue. </w:t>
      </w:r>
      <w:r w:rsidR="00FD731E" w:rsidRPr="00DF15C1">
        <w:rPr>
          <w:rFonts w:eastAsia="Times New Roman" w:cs="Times New Roman"/>
          <w:i/>
          <w:szCs w:val="20"/>
          <w:lang w:eastAsia="nl-NL"/>
        </w:rPr>
        <w:t>(</w:t>
      </w:r>
      <w:r w:rsidRPr="00DF15C1">
        <w:rPr>
          <w:rFonts w:eastAsia="Times New Roman" w:cs="Times New Roman"/>
          <w:i/>
          <w:szCs w:val="20"/>
          <w:lang w:eastAsia="nl-NL"/>
        </w:rPr>
        <w:t>Female sexual maturity index</w:t>
      </w:r>
      <w:r w:rsidR="00FD731E" w:rsidRPr="00DF15C1">
        <w:rPr>
          <w:rFonts w:eastAsia="Times New Roman" w:cs="Times New Roman"/>
          <w:i/>
          <w:szCs w:val="20"/>
          <w:lang w:eastAsia="nl-NL"/>
        </w:rPr>
        <w:t>, used in more detailed studies,</w:t>
      </w:r>
      <w:r w:rsidRPr="00DF15C1">
        <w:rPr>
          <w:rFonts w:eastAsia="Times New Roman" w:cs="Times New Roman"/>
          <w:i/>
          <w:szCs w:val="20"/>
          <w:lang w:eastAsia="nl-NL"/>
        </w:rPr>
        <w:t xml:space="preserve"> is based on the developmental stage of the oviduct and the diameter of the largest follicle in the ovary in mm. For juvenile females with undeveloped ovary, use follicle-size 0.1 mm. Oviduct code 4 is restricted to adult breeding females, when the oviduct strongly enlarges and the tissue be</w:t>
      </w:r>
      <w:r w:rsidR="00FD731E" w:rsidRPr="00DF15C1">
        <w:rPr>
          <w:rFonts w:eastAsia="Times New Roman" w:cs="Times New Roman"/>
          <w:i/>
          <w:szCs w:val="20"/>
          <w:lang w:eastAsia="nl-NL"/>
        </w:rPr>
        <w:t>comes fleshy).</w:t>
      </w:r>
    </w:p>
    <w:p w14:paraId="63A3771B" w14:textId="77777777" w:rsidR="004568FC" w:rsidRPr="00AA210F" w:rsidRDefault="00B20415" w:rsidP="00BD7F66">
      <w:pPr>
        <w:spacing w:before="120" w:after="0" w:line="240" w:lineRule="auto"/>
        <w:jc w:val="both"/>
      </w:pPr>
      <w:r w:rsidRPr="00DF15C1">
        <w:rPr>
          <w:rFonts w:eastAsia="Times New Roman" w:cs="Times New Roman"/>
          <w:szCs w:val="20"/>
          <w:lang w:eastAsia="nl-NL"/>
        </w:rPr>
        <w:t xml:space="preserve">In </w:t>
      </w:r>
      <w:r w:rsidRPr="00DF15C1">
        <w:rPr>
          <w:rFonts w:eastAsia="Times New Roman" w:cs="Times New Roman"/>
          <w:b/>
          <w:i/>
          <w:szCs w:val="20"/>
          <w:lang w:eastAsia="nl-NL"/>
        </w:rPr>
        <w:t>juvenile males</w:t>
      </w:r>
      <w:r w:rsidRPr="00DF15C1">
        <w:rPr>
          <w:rFonts w:eastAsia="Times New Roman" w:cs="Times New Roman"/>
          <w:szCs w:val="20"/>
          <w:lang w:eastAsia="nl-NL"/>
        </w:rPr>
        <w:t xml:space="preserve"> the testes are very small</w:t>
      </w:r>
      <w:r w:rsidR="004B56D0" w:rsidRPr="00DF15C1">
        <w:rPr>
          <w:rFonts w:eastAsia="Times New Roman" w:cs="Times New Roman"/>
          <w:szCs w:val="20"/>
          <w:lang w:eastAsia="nl-NL"/>
        </w:rPr>
        <w:t xml:space="preserve"> </w:t>
      </w:r>
      <w:r w:rsidRPr="00DF15C1">
        <w:rPr>
          <w:rFonts w:eastAsia="Times New Roman" w:cs="Times New Roman"/>
          <w:szCs w:val="20"/>
          <w:lang w:eastAsia="nl-NL"/>
        </w:rPr>
        <w:t>blackish and elongated (looking like a small ‘mouse-dropping’). They are sometimes hard to find, situated in tissue-strings going from the upper side of the kidney into the linings that separate the intestinal and breast-cavity (lung/heart). In difficult birds, definitely check also the right side of the body (males having testes on both sides) to see if you find a similar structure.</w:t>
      </w:r>
      <w:r w:rsidR="00FD731E" w:rsidRPr="00DF15C1">
        <w:rPr>
          <w:rFonts w:eastAsia="Times New Roman" w:cs="Times New Roman"/>
          <w:szCs w:val="20"/>
          <w:lang w:eastAsia="nl-NL"/>
        </w:rPr>
        <w:t xml:space="preserve"> </w:t>
      </w:r>
      <w:r w:rsidRPr="00DF15C1">
        <w:rPr>
          <w:rFonts w:eastAsia="Times New Roman" w:cs="Times New Roman"/>
          <w:szCs w:val="20"/>
          <w:lang w:eastAsia="nl-NL"/>
        </w:rPr>
        <w:t xml:space="preserve">In </w:t>
      </w:r>
      <w:r w:rsidRPr="00DF15C1">
        <w:rPr>
          <w:rFonts w:eastAsia="Times New Roman" w:cs="Times New Roman"/>
          <w:b/>
          <w:szCs w:val="20"/>
          <w:lang w:eastAsia="nl-NL"/>
        </w:rPr>
        <w:t>older males</w:t>
      </w:r>
      <w:r w:rsidRPr="00DF15C1">
        <w:rPr>
          <w:rFonts w:eastAsia="Times New Roman" w:cs="Times New Roman"/>
          <w:szCs w:val="20"/>
          <w:lang w:eastAsia="nl-NL"/>
        </w:rPr>
        <w:t xml:space="preserve"> the testes gradually become larger and are more ‘bean’shaped and sized, usually with a variable fleshy or creamy colour. Only during the mating season do they swell up to a really large size with a creamy colour. In that condition, also the otherwise inconspicuous sperm ducts are easily seen because they are filled with whitish sperm. </w:t>
      </w:r>
      <w:r w:rsidR="00FD731E" w:rsidRPr="00DF15C1">
        <w:rPr>
          <w:rFonts w:eastAsia="Times New Roman" w:cs="Times New Roman"/>
          <w:i/>
          <w:szCs w:val="20"/>
          <w:lang w:eastAsia="nl-NL"/>
        </w:rPr>
        <w:t>(</w:t>
      </w:r>
      <w:r w:rsidRPr="00DF15C1">
        <w:rPr>
          <w:rFonts w:eastAsia="Times New Roman" w:cs="Times New Roman"/>
          <w:i/>
          <w:szCs w:val="20"/>
          <w:lang w:eastAsia="nl-NL"/>
        </w:rPr>
        <w:t>Male maturity index</w:t>
      </w:r>
      <w:r w:rsidR="006D5321" w:rsidRPr="00DF15C1">
        <w:rPr>
          <w:rFonts w:eastAsia="Times New Roman" w:cs="Times New Roman"/>
          <w:i/>
          <w:szCs w:val="20"/>
          <w:lang w:eastAsia="nl-NL"/>
        </w:rPr>
        <w:t>, used in more detaile</w:t>
      </w:r>
      <w:r w:rsidR="006F2BDC">
        <w:rPr>
          <w:rFonts w:eastAsia="Times New Roman" w:cs="Times New Roman"/>
          <w:i/>
          <w:szCs w:val="20"/>
          <w:lang w:eastAsia="nl-NL"/>
        </w:rPr>
        <w:t xml:space="preserve">d </w:t>
      </w:r>
      <w:r w:rsidR="00FD731E" w:rsidRPr="00DF15C1">
        <w:rPr>
          <w:rFonts w:eastAsia="Times New Roman" w:cs="Times New Roman"/>
          <w:i/>
          <w:szCs w:val="20"/>
          <w:lang w:eastAsia="nl-NL"/>
        </w:rPr>
        <w:t>studies,</w:t>
      </w:r>
      <w:r w:rsidRPr="00DF15C1">
        <w:rPr>
          <w:rFonts w:eastAsia="Times New Roman" w:cs="Times New Roman"/>
          <w:i/>
          <w:szCs w:val="20"/>
          <w:lang w:eastAsia="nl-NL"/>
        </w:rPr>
        <w:t xml:space="preserve"> is calculated as length x width of the left testis (mm)</w:t>
      </w:r>
      <w:r w:rsidR="00FD731E" w:rsidRPr="00DF15C1">
        <w:rPr>
          <w:rFonts w:eastAsia="Times New Roman" w:cs="Times New Roman"/>
          <w:i/>
          <w:szCs w:val="20"/>
          <w:lang w:eastAsia="nl-NL"/>
        </w:rPr>
        <w:t>)</w:t>
      </w:r>
      <w:r w:rsidR="004568FC" w:rsidRPr="00DF15C1">
        <w:rPr>
          <w:rFonts w:eastAsia="Times New Roman" w:cs="Times New Roman"/>
          <w:i/>
          <w:szCs w:val="20"/>
          <w:lang w:eastAsia="nl-NL"/>
        </w:rPr>
        <w:t>.</w:t>
      </w:r>
    </w:p>
    <w:p w14:paraId="111D29A4" w14:textId="77777777" w:rsidR="00B20415" w:rsidRPr="00DF15C1" w:rsidRDefault="00B20415" w:rsidP="00BD7F66">
      <w:pPr>
        <w:spacing w:before="120" w:after="0" w:line="240" w:lineRule="auto"/>
        <w:jc w:val="both"/>
        <w:rPr>
          <w:rFonts w:eastAsia="Times New Roman" w:cs="Times New Roman"/>
          <w:szCs w:val="20"/>
          <w:lang w:eastAsia="nl-NL"/>
        </w:rPr>
      </w:pPr>
      <w:r w:rsidRPr="00DF15C1">
        <w:rPr>
          <w:rFonts w:eastAsia="Times New Roman" w:cs="Times New Roman"/>
          <w:szCs w:val="20"/>
          <w:lang w:eastAsia="nl-NL"/>
        </w:rPr>
        <w:t xml:space="preserve">A useful </w:t>
      </w:r>
      <w:r w:rsidR="006D5321" w:rsidRPr="00DF15C1">
        <w:rPr>
          <w:rFonts w:eastAsia="Times New Roman" w:cs="Times New Roman"/>
          <w:szCs w:val="20"/>
          <w:lang w:eastAsia="nl-NL"/>
        </w:rPr>
        <w:t xml:space="preserve">additional </w:t>
      </w:r>
      <w:r w:rsidRPr="00DF15C1">
        <w:rPr>
          <w:rFonts w:eastAsia="Times New Roman" w:cs="Times New Roman"/>
          <w:szCs w:val="20"/>
          <w:lang w:eastAsia="nl-NL"/>
        </w:rPr>
        <w:t xml:space="preserve">age-character is the </w:t>
      </w:r>
      <w:r w:rsidRPr="00DF15C1">
        <w:rPr>
          <w:rFonts w:eastAsia="Times New Roman" w:cs="Times New Roman"/>
          <w:b/>
          <w:szCs w:val="20"/>
          <w:lang w:eastAsia="nl-NL"/>
        </w:rPr>
        <w:t>Bursa of Fabricius</w:t>
      </w:r>
      <w:r w:rsidRPr="00DF15C1">
        <w:rPr>
          <w:rFonts w:eastAsia="Times New Roman" w:cs="Times New Roman"/>
          <w:szCs w:val="20"/>
          <w:lang w:eastAsia="nl-NL"/>
        </w:rPr>
        <w:t xml:space="preserve">, a gland-like organ involved in development of ‘immunities’. This bursa is large in </w:t>
      </w:r>
      <w:r w:rsidR="00DC7924">
        <w:rPr>
          <w:rFonts w:eastAsia="Times New Roman" w:cs="Times New Roman"/>
          <w:szCs w:val="20"/>
          <w:lang w:eastAsia="nl-NL"/>
        </w:rPr>
        <w:t>fulmar</w:t>
      </w:r>
      <w:r w:rsidRPr="00DF15C1">
        <w:rPr>
          <w:rFonts w:eastAsia="Times New Roman" w:cs="Times New Roman"/>
          <w:szCs w:val="20"/>
          <w:lang w:eastAsia="nl-NL"/>
        </w:rPr>
        <w:t xml:space="preserve"> chicks, disappears mostly within the first year but persists into the second year of life in some individuals.</w:t>
      </w:r>
    </w:p>
    <w:p w14:paraId="26D34276" w14:textId="77777777" w:rsidR="006D5321" w:rsidRPr="00DF15C1" w:rsidRDefault="00B20415" w:rsidP="00AA210F">
      <w:pPr>
        <w:spacing w:after="0" w:line="240" w:lineRule="auto"/>
        <w:jc w:val="both"/>
        <w:rPr>
          <w:rFonts w:eastAsia="Times New Roman" w:cs="Times New Roman"/>
          <w:szCs w:val="20"/>
          <w:lang w:eastAsia="nl-NL"/>
        </w:rPr>
      </w:pPr>
      <w:r w:rsidRPr="00DF15C1">
        <w:rPr>
          <w:rFonts w:eastAsia="Times New Roman" w:cs="Times New Roman"/>
          <w:szCs w:val="20"/>
          <w:lang w:eastAsia="nl-NL"/>
        </w:rPr>
        <w:t>To find the bursa, the intestines have to be pulled backwards. Since this destroys the various tissue layers in which oviducts and sperm-ducts are situated, only do this after you have completed the ‘sex-section’. Search for the bursa on the dorsal side of the gut close to the cloaca. It is situated in the area where also the urine-ducts and oviduct or sperm</w:t>
      </w:r>
      <w:r w:rsidR="00876049">
        <w:rPr>
          <w:rFonts w:eastAsia="Times New Roman" w:cs="Times New Roman"/>
          <w:szCs w:val="20"/>
          <w:lang w:eastAsia="nl-NL"/>
        </w:rPr>
        <w:t xml:space="preserve"> </w:t>
      </w:r>
      <w:r w:rsidRPr="00DF15C1">
        <w:rPr>
          <w:rFonts w:eastAsia="Times New Roman" w:cs="Times New Roman"/>
          <w:szCs w:val="20"/>
          <w:lang w:eastAsia="nl-NL"/>
        </w:rPr>
        <w:t>ducts enter the cloacal area. Especially in fat birds or decaying specimens, the bursa may not be easy to find. It may be not much more that a rather flat organ pressed against the gut. Use tweezers to ‘loosen’ it along the edges to confirm it is indeed a gland-like organ that you are looking at (sometimes, the cloaca</w:t>
      </w:r>
      <w:r w:rsidR="006D5321" w:rsidRPr="00DF15C1">
        <w:rPr>
          <w:rFonts w:eastAsia="Times New Roman" w:cs="Times New Roman"/>
          <w:szCs w:val="20"/>
          <w:lang w:eastAsia="nl-NL"/>
        </w:rPr>
        <w:t xml:space="preserve">l area may be </w:t>
      </w:r>
      <w:r w:rsidR="006F2BDC">
        <w:rPr>
          <w:rFonts w:eastAsia="Times New Roman" w:cs="Times New Roman"/>
          <w:szCs w:val="20"/>
          <w:lang w:eastAsia="nl-NL"/>
        </w:rPr>
        <w:t xml:space="preserve">visible as </w:t>
      </w:r>
      <w:r w:rsidR="006D5321" w:rsidRPr="00DF15C1">
        <w:rPr>
          <w:rFonts w:eastAsia="Times New Roman" w:cs="Times New Roman"/>
          <w:szCs w:val="20"/>
          <w:lang w:eastAsia="nl-NL"/>
        </w:rPr>
        <w:t>s</w:t>
      </w:r>
      <w:r w:rsidR="006F2BDC">
        <w:rPr>
          <w:rFonts w:eastAsia="Times New Roman" w:cs="Times New Roman"/>
          <w:szCs w:val="20"/>
          <w:lang w:eastAsia="nl-NL"/>
        </w:rPr>
        <w:t xml:space="preserve">omewhat transparent </w:t>
      </w:r>
      <w:r w:rsidR="006D5321" w:rsidRPr="00DF15C1">
        <w:rPr>
          <w:rFonts w:eastAsia="Times New Roman" w:cs="Times New Roman"/>
          <w:szCs w:val="20"/>
          <w:lang w:eastAsia="nl-NL"/>
        </w:rPr>
        <w:t xml:space="preserve">circular area </w:t>
      </w:r>
      <w:r w:rsidR="006F2BDC">
        <w:rPr>
          <w:rFonts w:eastAsia="Times New Roman" w:cs="Times New Roman"/>
          <w:szCs w:val="20"/>
          <w:lang w:eastAsia="nl-NL"/>
        </w:rPr>
        <w:t xml:space="preserve">in the wall of the gut, which can be </w:t>
      </w:r>
      <w:r w:rsidR="006D5321" w:rsidRPr="00DF15C1">
        <w:rPr>
          <w:rFonts w:eastAsia="Times New Roman" w:cs="Times New Roman"/>
          <w:szCs w:val="20"/>
          <w:lang w:eastAsia="nl-NL"/>
        </w:rPr>
        <w:t>confusing).</w:t>
      </w:r>
    </w:p>
    <w:p w14:paraId="11A96018" w14:textId="77777777" w:rsidR="00FD731E" w:rsidRPr="00DF15C1" w:rsidRDefault="00B20415" w:rsidP="00AA210F">
      <w:pPr>
        <w:spacing w:after="0" w:line="240" w:lineRule="auto"/>
        <w:jc w:val="both"/>
        <w:rPr>
          <w:rFonts w:eastAsia="Times New Roman" w:cs="Times New Roman"/>
          <w:szCs w:val="20"/>
          <w:lang w:eastAsia="nl-NL"/>
        </w:rPr>
      </w:pPr>
      <w:r w:rsidRPr="00DF15C1">
        <w:rPr>
          <w:rFonts w:eastAsia="Times New Roman" w:cs="Times New Roman"/>
          <w:szCs w:val="20"/>
          <w:lang w:eastAsia="nl-NL"/>
        </w:rPr>
        <w:br/>
      </w:r>
      <w:r w:rsidR="004568FC" w:rsidRPr="00DF15C1">
        <w:rPr>
          <w:rFonts w:eastAsia="Times New Roman" w:cs="Times New Roman"/>
          <w:szCs w:val="20"/>
          <w:lang w:eastAsia="nl-NL"/>
        </w:rPr>
        <w:t>The AGEGROUP</w:t>
      </w:r>
      <w:r w:rsidR="00FD731E" w:rsidRPr="00DF15C1">
        <w:rPr>
          <w:rFonts w:eastAsia="Times New Roman" w:cs="Times New Roman"/>
          <w:szCs w:val="20"/>
          <w:lang w:eastAsia="nl-NL"/>
        </w:rPr>
        <w:t xml:space="preserve"> for females is </w:t>
      </w:r>
      <w:r w:rsidR="004568FC" w:rsidRPr="00DF15C1">
        <w:rPr>
          <w:rFonts w:eastAsia="Times New Roman" w:cs="Times New Roman"/>
          <w:szCs w:val="20"/>
          <w:lang w:eastAsia="nl-NL"/>
        </w:rPr>
        <w:t xml:space="preserve">thus </w:t>
      </w:r>
      <w:r w:rsidR="00FD731E" w:rsidRPr="00DF15C1">
        <w:rPr>
          <w:rFonts w:eastAsia="Times New Roman" w:cs="Times New Roman"/>
          <w:szCs w:val="20"/>
          <w:lang w:eastAsia="nl-NL"/>
        </w:rPr>
        <w:t>relatively simple</w:t>
      </w:r>
      <w:r w:rsidR="006D5321" w:rsidRPr="00DF15C1">
        <w:rPr>
          <w:rFonts w:eastAsia="Times New Roman" w:cs="Times New Roman"/>
          <w:szCs w:val="20"/>
          <w:lang w:eastAsia="nl-NL"/>
        </w:rPr>
        <w:t xml:space="preserve"> to assess</w:t>
      </w:r>
      <w:r w:rsidR="00FD731E" w:rsidRPr="00DF15C1">
        <w:rPr>
          <w:rFonts w:eastAsia="Times New Roman" w:cs="Times New Roman"/>
          <w:szCs w:val="20"/>
          <w:lang w:eastAsia="nl-NL"/>
        </w:rPr>
        <w:t xml:space="preserve">, that is </w:t>
      </w:r>
      <w:r w:rsidR="004568FC" w:rsidRPr="00DF15C1">
        <w:rPr>
          <w:rFonts w:eastAsia="Times New Roman" w:cs="Times New Roman"/>
          <w:szCs w:val="20"/>
          <w:lang w:eastAsia="nl-NL"/>
        </w:rPr>
        <w:t xml:space="preserve">ADULT when </w:t>
      </w:r>
      <w:r w:rsidR="00FD731E" w:rsidRPr="00DF15C1">
        <w:rPr>
          <w:rFonts w:eastAsia="Times New Roman" w:cs="Times New Roman"/>
          <w:szCs w:val="20"/>
          <w:lang w:eastAsia="nl-NL"/>
        </w:rPr>
        <w:t xml:space="preserve">oviduct condition </w:t>
      </w:r>
      <w:r w:rsidR="004568FC" w:rsidRPr="00DF15C1">
        <w:rPr>
          <w:rFonts w:eastAsia="Times New Roman" w:cs="Times New Roman"/>
          <w:szCs w:val="20"/>
          <w:lang w:eastAsia="nl-NL"/>
        </w:rPr>
        <w:t xml:space="preserve">is </w:t>
      </w:r>
      <w:r w:rsidR="00FD731E" w:rsidRPr="00DF15C1">
        <w:rPr>
          <w:rFonts w:eastAsia="Times New Roman" w:cs="Times New Roman"/>
          <w:szCs w:val="20"/>
          <w:lang w:eastAsia="nl-NL"/>
        </w:rPr>
        <w:t xml:space="preserve">stage </w:t>
      </w:r>
      <w:r w:rsidR="004568FC" w:rsidRPr="00DF15C1">
        <w:rPr>
          <w:rFonts w:eastAsia="Times New Roman" w:cs="Times New Roman"/>
          <w:szCs w:val="20"/>
          <w:lang w:eastAsia="nl-NL"/>
        </w:rPr>
        <w:t>3 (winter) or 4 (early summer</w:t>
      </w:r>
      <w:r w:rsidR="00D85B55" w:rsidRPr="00DF15C1">
        <w:rPr>
          <w:rFonts w:eastAsia="Times New Roman" w:cs="Times New Roman"/>
          <w:szCs w:val="20"/>
          <w:lang w:eastAsia="nl-NL"/>
        </w:rPr>
        <w:t xml:space="preserve"> breeding</w:t>
      </w:r>
      <w:r w:rsidR="004568FC" w:rsidRPr="00DF15C1">
        <w:rPr>
          <w:rFonts w:eastAsia="Times New Roman" w:cs="Times New Roman"/>
          <w:szCs w:val="20"/>
          <w:lang w:eastAsia="nl-NL"/>
        </w:rPr>
        <w:t>), and NONAD for all females with less developed oviducts. In males the difference is not always that clear: presence of bursa, and small, dark (blackish, dark grey) testes</w:t>
      </w:r>
      <w:r w:rsidR="00D85B55" w:rsidRPr="00DF15C1">
        <w:rPr>
          <w:rFonts w:eastAsia="Times New Roman" w:cs="Times New Roman"/>
          <w:szCs w:val="20"/>
          <w:lang w:eastAsia="nl-NL"/>
        </w:rPr>
        <w:t xml:space="preserve"> indicate</w:t>
      </w:r>
      <w:r w:rsidR="004568FC" w:rsidRPr="00DF15C1">
        <w:rPr>
          <w:rFonts w:eastAsia="Times New Roman" w:cs="Times New Roman"/>
          <w:szCs w:val="20"/>
          <w:lang w:eastAsia="nl-NL"/>
        </w:rPr>
        <w:t xml:space="preserve"> NONAD agegroup, flesh coloured or swollen creamy coloured testes indicate ADULT agegroup. Testis size is not decisive as this changes considerably between early summer breeding and the remainder of the year.</w:t>
      </w:r>
    </w:p>
    <w:p w14:paraId="29D8272D" w14:textId="77777777" w:rsidR="004568FC" w:rsidRPr="00DF15C1" w:rsidRDefault="007A080A" w:rsidP="00BD7F66">
      <w:pPr>
        <w:spacing w:before="120" w:after="0" w:line="240" w:lineRule="auto"/>
        <w:jc w:val="both"/>
        <w:rPr>
          <w:rFonts w:eastAsia="Times New Roman" w:cs="Times New Roman"/>
          <w:szCs w:val="20"/>
          <w:lang w:eastAsia="nl-NL"/>
        </w:rPr>
      </w:pPr>
      <w:r w:rsidRPr="00DF15C1">
        <w:rPr>
          <w:rFonts w:eastAsia="Times New Roman" w:cs="Times New Roman"/>
          <w:szCs w:val="20"/>
          <w:lang w:eastAsia="nl-NL"/>
        </w:rPr>
        <w:t>When age details are</w:t>
      </w:r>
      <w:r w:rsidR="0014153F">
        <w:rPr>
          <w:rFonts w:eastAsia="Times New Roman" w:cs="Times New Roman"/>
          <w:szCs w:val="20"/>
          <w:lang w:eastAsia="nl-NL"/>
        </w:rPr>
        <w:t xml:space="preserve"> not</w:t>
      </w:r>
      <w:r w:rsidRPr="00DF15C1">
        <w:rPr>
          <w:rFonts w:eastAsia="Times New Roman" w:cs="Times New Roman"/>
          <w:szCs w:val="20"/>
          <w:lang w:eastAsia="nl-NL"/>
        </w:rPr>
        <w:t xml:space="preserve"> known, the agegroup is listed as ‘NOAGE’</w:t>
      </w:r>
    </w:p>
    <w:p w14:paraId="6463B480" w14:textId="77777777" w:rsidR="000C78DC" w:rsidRPr="00DF15C1" w:rsidRDefault="000C78DC" w:rsidP="009D296C">
      <w:pPr>
        <w:spacing w:after="0" w:line="240" w:lineRule="auto"/>
        <w:rPr>
          <w:rFonts w:cs="Arial"/>
          <w:sz w:val="18"/>
          <w:szCs w:val="20"/>
        </w:rPr>
      </w:pPr>
    </w:p>
    <w:p w14:paraId="60107375" w14:textId="77777777" w:rsidR="004568FC" w:rsidRPr="00DF15C1" w:rsidRDefault="004568FC" w:rsidP="009D296C">
      <w:pPr>
        <w:spacing w:after="0" w:line="240" w:lineRule="auto"/>
        <w:rPr>
          <w:rFonts w:cs="Arial"/>
          <w:sz w:val="18"/>
          <w:szCs w:val="20"/>
        </w:rPr>
      </w:pPr>
    </w:p>
    <w:p w14:paraId="722A2AFD" w14:textId="77777777" w:rsidR="004568FC" w:rsidRPr="00D85B55" w:rsidRDefault="004568FC" w:rsidP="009D296C">
      <w:pPr>
        <w:spacing w:after="0" w:line="240" w:lineRule="auto"/>
        <w:rPr>
          <w:rFonts w:cs="Arial"/>
          <w:sz w:val="20"/>
          <w:szCs w:val="20"/>
        </w:rPr>
      </w:pPr>
    </w:p>
    <w:p w14:paraId="56C023CB" w14:textId="77777777" w:rsidR="000C78DC" w:rsidRPr="00D85B55" w:rsidRDefault="00E570ED" w:rsidP="009D296C">
      <w:pPr>
        <w:spacing w:after="0" w:line="240" w:lineRule="auto"/>
        <w:rPr>
          <w:rFonts w:cs="Arial"/>
          <w:sz w:val="20"/>
          <w:szCs w:val="20"/>
        </w:rPr>
      </w:pPr>
      <w:r w:rsidRPr="000F0C5C">
        <w:rPr>
          <w:noProof/>
          <w:lang w:val="es-ES" w:eastAsia="es-ES"/>
        </w:rPr>
        <w:drawing>
          <wp:anchor distT="0" distB="0" distL="114300" distR="114300" simplePos="0" relativeHeight="251664384" behindDoc="0" locked="0" layoutInCell="1" allowOverlap="1" wp14:anchorId="3E899474" wp14:editId="3F110228">
            <wp:simplePos x="0" y="0"/>
            <wp:positionH relativeFrom="column">
              <wp:posOffset>419100</wp:posOffset>
            </wp:positionH>
            <wp:positionV relativeFrom="paragraph">
              <wp:posOffset>85725</wp:posOffset>
            </wp:positionV>
            <wp:extent cx="5331460" cy="73533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1460" cy="7353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2A1490" w14:textId="77777777" w:rsidR="0014153F" w:rsidRDefault="0014153F" w:rsidP="00A96B6B">
      <w:pPr>
        <w:pStyle w:val="Descripcin"/>
      </w:pPr>
    </w:p>
    <w:p w14:paraId="7D63AEC7" w14:textId="77777777" w:rsidR="00E570ED" w:rsidRPr="00670DB9" w:rsidRDefault="00FD153A" w:rsidP="00A96B6B">
      <w:pPr>
        <w:pStyle w:val="Descripcin"/>
        <w:rPr>
          <w:rFonts w:cs="Arial"/>
        </w:rPr>
      </w:pPr>
      <w:r w:rsidRPr="00670DB9">
        <w:t xml:space="preserve">Figure </w:t>
      </w:r>
      <w:fldSimple w:instr=" SEQ Figure \* ARABIC ">
        <w:r w:rsidR="00072AD9">
          <w:rPr>
            <w:noProof/>
          </w:rPr>
          <w:t>6</w:t>
        </w:r>
      </w:fldSimple>
      <w:r w:rsidRPr="00A96B6B">
        <w:t xml:space="preserve"> </w:t>
      </w:r>
      <w:r w:rsidRPr="00A96B6B">
        <w:tab/>
      </w:r>
      <w:r w:rsidRPr="00A96B6B">
        <w:tab/>
      </w:r>
      <w:r w:rsidRPr="00A96B6B">
        <w:rPr>
          <w:b/>
        </w:rPr>
        <w:t>Assessment of presence of Bursa Fabricius</w:t>
      </w:r>
    </w:p>
    <w:p w14:paraId="7434F9A8" w14:textId="77777777" w:rsidR="00E570ED" w:rsidRDefault="00E570ED" w:rsidP="009D296C">
      <w:pPr>
        <w:spacing w:after="0" w:line="240" w:lineRule="auto"/>
        <w:rPr>
          <w:rFonts w:cs="Arial"/>
          <w:sz w:val="20"/>
          <w:szCs w:val="20"/>
        </w:rPr>
      </w:pPr>
    </w:p>
    <w:p w14:paraId="2F5A9B7E" w14:textId="77777777" w:rsidR="00E570ED" w:rsidRDefault="00E570ED" w:rsidP="009D296C">
      <w:pPr>
        <w:spacing w:after="0" w:line="240" w:lineRule="auto"/>
        <w:rPr>
          <w:rFonts w:cs="Arial"/>
          <w:sz w:val="20"/>
          <w:szCs w:val="20"/>
        </w:rPr>
      </w:pPr>
    </w:p>
    <w:p w14:paraId="420BF52F" w14:textId="77777777" w:rsidR="005D71ED" w:rsidRDefault="005D71ED">
      <w:pPr>
        <w:rPr>
          <w:rFonts w:cs="Arial"/>
          <w:sz w:val="20"/>
          <w:szCs w:val="20"/>
        </w:rPr>
      </w:pPr>
      <w:r>
        <w:rPr>
          <w:rFonts w:cs="Arial"/>
          <w:sz w:val="20"/>
          <w:szCs w:val="20"/>
        </w:rPr>
        <w:br w:type="page"/>
      </w:r>
    </w:p>
    <w:p w14:paraId="5FC9DFB1" w14:textId="77777777" w:rsidR="009D296C" w:rsidRPr="00D85B55" w:rsidRDefault="009D296C" w:rsidP="009D296C">
      <w:pPr>
        <w:keepNext/>
        <w:spacing w:after="0" w:line="240" w:lineRule="auto"/>
        <w:rPr>
          <w:rFonts w:cs="Arial"/>
          <w:sz w:val="20"/>
          <w:szCs w:val="20"/>
        </w:rPr>
      </w:pPr>
    </w:p>
    <w:p w14:paraId="5E977E6A" w14:textId="77777777" w:rsidR="009D296C" w:rsidRPr="00BD7F66" w:rsidRDefault="009D296C" w:rsidP="00DF15C1">
      <w:pPr>
        <w:pStyle w:val="Ttulo3"/>
        <w:rPr>
          <w:rFonts w:asciiTheme="minorHAnsi" w:hAnsiTheme="minorHAnsi"/>
          <w:b w:val="0"/>
        </w:rPr>
      </w:pPr>
      <w:bookmarkStart w:id="179" w:name="_Toc414573988"/>
      <w:bookmarkStart w:id="180" w:name="_Toc414574503"/>
      <w:bookmarkStart w:id="181" w:name="_Toc414574584"/>
      <w:bookmarkStart w:id="182" w:name="_Toc414574621"/>
      <w:bookmarkStart w:id="183" w:name="_Toc414574769"/>
      <w:bookmarkStart w:id="184" w:name="_Toc414575004"/>
      <w:bookmarkStart w:id="185" w:name="_Toc414575040"/>
      <w:bookmarkStart w:id="186" w:name="_Toc414575107"/>
      <w:bookmarkStart w:id="187" w:name="_Toc414575143"/>
      <w:bookmarkStart w:id="188" w:name="_Toc414575179"/>
      <w:bookmarkStart w:id="189" w:name="_Toc414575225"/>
      <w:bookmarkStart w:id="190" w:name="_Toc414575289"/>
      <w:bookmarkStart w:id="191" w:name="_Toc414575332"/>
      <w:bookmarkStart w:id="192" w:name="_Toc414576868"/>
      <w:bookmarkStart w:id="193" w:name="_Toc414576944"/>
      <w:bookmarkStart w:id="194" w:name="_Toc414626479"/>
      <w:bookmarkStart w:id="195" w:name="_Toc414626671"/>
      <w:bookmarkStart w:id="196" w:name="_Toc414573989"/>
      <w:bookmarkStart w:id="197" w:name="_Toc414574504"/>
      <w:bookmarkStart w:id="198" w:name="_Toc414574585"/>
      <w:bookmarkStart w:id="199" w:name="_Toc414574622"/>
      <w:bookmarkStart w:id="200" w:name="_Toc414574770"/>
      <w:bookmarkStart w:id="201" w:name="_Toc414575005"/>
      <w:bookmarkStart w:id="202" w:name="_Toc414575041"/>
      <w:bookmarkStart w:id="203" w:name="_Toc414575108"/>
      <w:bookmarkStart w:id="204" w:name="_Toc414575144"/>
      <w:bookmarkStart w:id="205" w:name="_Toc414575180"/>
      <w:bookmarkStart w:id="206" w:name="_Toc414575226"/>
      <w:bookmarkStart w:id="207" w:name="_Toc414575290"/>
      <w:bookmarkStart w:id="208" w:name="_Toc414575333"/>
      <w:bookmarkStart w:id="209" w:name="_Toc414576869"/>
      <w:bookmarkStart w:id="210" w:name="_Toc414576945"/>
      <w:bookmarkStart w:id="211" w:name="_Toc414626480"/>
      <w:bookmarkStart w:id="212" w:name="_Toc414626672"/>
      <w:bookmarkStart w:id="213" w:name="_Toc414573990"/>
      <w:bookmarkStart w:id="214" w:name="_Toc414574505"/>
      <w:bookmarkStart w:id="215" w:name="_Toc414574586"/>
      <w:bookmarkStart w:id="216" w:name="_Toc414574623"/>
      <w:bookmarkStart w:id="217" w:name="_Toc414574771"/>
      <w:bookmarkStart w:id="218" w:name="_Toc414575006"/>
      <w:bookmarkStart w:id="219" w:name="_Toc414575042"/>
      <w:bookmarkStart w:id="220" w:name="_Toc414575109"/>
      <w:bookmarkStart w:id="221" w:name="_Toc414575145"/>
      <w:bookmarkStart w:id="222" w:name="_Toc414575181"/>
      <w:bookmarkStart w:id="223" w:name="_Toc414575227"/>
      <w:bookmarkStart w:id="224" w:name="_Toc414575291"/>
      <w:bookmarkStart w:id="225" w:name="_Toc414575334"/>
      <w:bookmarkStart w:id="226" w:name="_Toc414576870"/>
      <w:bookmarkStart w:id="227" w:name="_Toc414576946"/>
      <w:bookmarkStart w:id="228" w:name="_Toc414626481"/>
      <w:bookmarkStart w:id="229" w:name="_Toc414626673"/>
      <w:bookmarkStart w:id="230" w:name="_Toc414573993"/>
      <w:bookmarkStart w:id="231" w:name="_Toc414574508"/>
      <w:bookmarkStart w:id="232" w:name="_Toc414574589"/>
      <w:bookmarkStart w:id="233" w:name="_Toc414574626"/>
      <w:bookmarkStart w:id="234" w:name="_Toc414574774"/>
      <w:bookmarkStart w:id="235" w:name="_Toc414575009"/>
      <w:bookmarkStart w:id="236" w:name="_Toc414575045"/>
      <w:bookmarkStart w:id="237" w:name="_Toc414575112"/>
      <w:bookmarkStart w:id="238" w:name="_Toc414575148"/>
      <w:bookmarkStart w:id="239" w:name="_Toc414575184"/>
      <w:bookmarkStart w:id="240" w:name="_Toc414575230"/>
      <w:bookmarkStart w:id="241" w:name="_Toc414575294"/>
      <w:bookmarkStart w:id="242" w:name="_Toc414575337"/>
      <w:bookmarkStart w:id="243" w:name="_Toc414576873"/>
      <w:bookmarkStart w:id="244" w:name="_Toc414576949"/>
      <w:bookmarkStart w:id="245" w:name="_Toc414626484"/>
      <w:bookmarkStart w:id="246" w:name="_Toc414626676"/>
      <w:bookmarkStart w:id="247" w:name="_Toc414573994"/>
      <w:bookmarkStart w:id="248" w:name="_Toc414574509"/>
      <w:bookmarkStart w:id="249" w:name="_Toc414574590"/>
      <w:bookmarkStart w:id="250" w:name="_Toc414574627"/>
      <w:bookmarkStart w:id="251" w:name="_Toc414574775"/>
      <w:bookmarkStart w:id="252" w:name="_Toc414575010"/>
      <w:bookmarkStart w:id="253" w:name="_Toc414575046"/>
      <w:bookmarkStart w:id="254" w:name="_Toc414575113"/>
      <w:bookmarkStart w:id="255" w:name="_Toc414575149"/>
      <w:bookmarkStart w:id="256" w:name="_Toc414575185"/>
      <w:bookmarkStart w:id="257" w:name="_Toc414575231"/>
      <w:bookmarkStart w:id="258" w:name="_Toc414575295"/>
      <w:bookmarkStart w:id="259" w:name="_Toc414575338"/>
      <w:bookmarkStart w:id="260" w:name="_Toc414576874"/>
      <w:bookmarkStart w:id="261" w:name="_Toc414576950"/>
      <w:bookmarkStart w:id="262" w:name="_Toc414626485"/>
      <w:bookmarkStart w:id="263" w:name="_Toc414626677"/>
      <w:bookmarkStart w:id="264" w:name="_Toc414573995"/>
      <w:bookmarkStart w:id="265" w:name="_Toc414574510"/>
      <w:bookmarkStart w:id="266" w:name="_Toc414574591"/>
      <w:bookmarkStart w:id="267" w:name="_Toc414574628"/>
      <w:bookmarkStart w:id="268" w:name="_Toc414574776"/>
      <w:bookmarkStart w:id="269" w:name="_Toc414575011"/>
      <w:bookmarkStart w:id="270" w:name="_Toc414575047"/>
      <w:bookmarkStart w:id="271" w:name="_Toc414575114"/>
      <w:bookmarkStart w:id="272" w:name="_Toc414575150"/>
      <w:bookmarkStart w:id="273" w:name="_Toc414575186"/>
      <w:bookmarkStart w:id="274" w:name="_Toc414575232"/>
      <w:bookmarkStart w:id="275" w:name="_Toc414575296"/>
      <w:bookmarkStart w:id="276" w:name="_Toc414575339"/>
      <w:bookmarkStart w:id="277" w:name="_Toc414576875"/>
      <w:bookmarkStart w:id="278" w:name="_Toc414576951"/>
      <w:bookmarkStart w:id="279" w:name="_Toc414626486"/>
      <w:bookmarkStart w:id="280" w:name="_Toc414626678"/>
      <w:bookmarkStart w:id="281" w:name="_Toc414573996"/>
      <w:bookmarkStart w:id="282" w:name="_Toc414574511"/>
      <w:bookmarkStart w:id="283" w:name="_Toc414574592"/>
      <w:bookmarkStart w:id="284" w:name="_Toc414574629"/>
      <w:bookmarkStart w:id="285" w:name="_Toc414574777"/>
      <w:bookmarkStart w:id="286" w:name="_Toc414575012"/>
      <w:bookmarkStart w:id="287" w:name="_Toc414575048"/>
      <w:bookmarkStart w:id="288" w:name="_Toc414575115"/>
      <w:bookmarkStart w:id="289" w:name="_Toc414575151"/>
      <w:bookmarkStart w:id="290" w:name="_Toc414575187"/>
      <w:bookmarkStart w:id="291" w:name="_Toc414575233"/>
      <w:bookmarkStart w:id="292" w:name="_Toc414575297"/>
      <w:bookmarkStart w:id="293" w:name="_Toc414575340"/>
      <w:bookmarkStart w:id="294" w:name="_Toc414576876"/>
      <w:bookmarkStart w:id="295" w:name="_Toc414576952"/>
      <w:bookmarkStart w:id="296" w:name="_Toc414626487"/>
      <w:bookmarkStart w:id="297" w:name="_Toc414626679"/>
      <w:bookmarkStart w:id="298" w:name="_Toc414573997"/>
      <w:bookmarkStart w:id="299" w:name="_Toc414574512"/>
      <w:bookmarkStart w:id="300" w:name="_Toc414574593"/>
      <w:bookmarkStart w:id="301" w:name="_Toc414574630"/>
      <w:bookmarkStart w:id="302" w:name="_Toc414574778"/>
      <w:bookmarkStart w:id="303" w:name="_Toc414575013"/>
      <w:bookmarkStart w:id="304" w:name="_Toc414575049"/>
      <w:bookmarkStart w:id="305" w:name="_Toc414575116"/>
      <w:bookmarkStart w:id="306" w:name="_Toc414575152"/>
      <w:bookmarkStart w:id="307" w:name="_Toc414575188"/>
      <w:bookmarkStart w:id="308" w:name="_Toc414575234"/>
      <w:bookmarkStart w:id="309" w:name="_Toc414575298"/>
      <w:bookmarkStart w:id="310" w:name="_Toc414575341"/>
      <w:bookmarkStart w:id="311" w:name="_Toc414576877"/>
      <w:bookmarkStart w:id="312" w:name="_Toc414576953"/>
      <w:bookmarkStart w:id="313" w:name="_Toc414626488"/>
      <w:bookmarkStart w:id="314" w:name="_Toc414626680"/>
      <w:bookmarkStart w:id="315" w:name="_Toc414575189"/>
      <w:bookmarkStart w:id="316" w:name="_Toc414576954"/>
      <w:bookmarkStart w:id="317" w:name="_Toc427925589"/>
      <w:bookmarkStart w:id="318" w:name="_Toc414626681"/>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r w:rsidRPr="00BD7F66">
        <w:rPr>
          <w:rFonts w:asciiTheme="minorHAnsi" w:hAnsiTheme="minorHAnsi"/>
        </w:rPr>
        <w:t>Stomach procedure</w:t>
      </w:r>
      <w:bookmarkEnd w:id="315"/>
      <w:bookmarkEnd w:id="316"/>
      <w:bookmarkEnd w:id="317"/>
      <w:bookmarkEnd w:id="318"/>
    </w:p>
    <w:p w14:paraId="74D97EAC" w14:textId="77777777" w:rsidR="00E20BC7" w:rsidRPr="00DF15C1" w:rsidRDefault="009D296C" w:rsidP="00BD7F66">
      <w:pPr>
        <w:spacing w:before="120" w:after="0" w:line="240" w:lineRule="auto"/>
        <w:jc w:val="both"/>
        <w:rPr>
          <w:rFonts w:eastAsia="Times New Roman" w:cs="Times New Roman"/>
          <w:szCs w:val="20"/>
          <w:lang w:eastAsia="nl-NL"/>
        </w:rPr>
      </w:pPr>
      <w:r w:rsidRPr="00DF15C1">
        <w:rPr>
          <w:rFonts w:eastAsia="Times New Roman" w:cs="Times New Roman"/>
          <w:szCs w:val="20"/>
          <w:lang w:eastAsia="nl-NL"/>
        </w:rPr>
        <w:t xml:space="preserve">After dissection, </w:t>
      </w:r>
      <w:r w:rsidR="0060355C" w:rsidRPr="00DF15C1">
        <w:rPr>
          <w:rFonts w:eastAsia="Times New Roman" w:cs="Times New Roman"/>
          <w:szCs w:val="20"/>
          <w:lang w:eastAsia="nl-NL"/>
        </w:rPr>
        <w:t xml:space="preserve">depending on work-schedules, </w:t>
      </w:r>
      <w:r w:rsidRPr="00DF15C1">
        <w:rPr>
          <w:rFonts w:eastAsia="Times New Roman" w:cs="Times New Roman"/>
          <w:szCs w:val="20"/>
          <w:lang w:eastAsia="nl-NL"/>
        </w:rPr>
        <w:t>stomachs of birds</w:t>
      </w:r>
      <w:r w:rsidR="0060355C" w:rsidRPr="00DF15C1">
        <w:rPr>
          <w:rFonts w:eastAsia="Times New Roman" w:cs="Times New Roman"/>
          <w:szCs w:val="20"/>
          <w:lang w:eastAsia="nl-NL"/>
        </w:rPr>
        <w:t xml:space="preserve"> can be refrozen for storage before being </w:t>
      </w:r>
      <w:r w:rsidRPr="00DF15C1">
        <w:rPr>
          <w:rFonts w:eastAsia="Times New Roman" w:cs="Times New Roman"/>
          <w:szCs w:val="20"/>
          <w:lang w:eastAsia="nl-NL"/>
        </w:rPr>
        <w:t>opened for analysis</w:t>
      </w:r>
      <w:r w:rsidR="0060355C" w:rsidRPr="00DF15C1">
        <w:rPr>
          <w:rFonts w:eastAsia="Times New Roman" w:cs="Times New Roman"/>
          <w:szCs w:val="20"/>
          <w:lang w:eastAsia="nl-NL"/>
        </w:rPr>
        <w:t xml:space="preserve"> of the contents</w:t>
      </w:r>
      <w:r w:rsidRPr="00DF15C1">
        <w:rPr>
          <w:rFonts w:eastAsia="Times New Roman" w:cs="Times New Roman"/>
          <w:szCs w:val="20"/>
          <w:lang w:eastAsia="nl-NL"/>
        </w:rPr>
        <w:t xml:space="preserve">. Stomachs of </w:t>
      </w:r>
      <w:r w:rsidR="00DC7924">
        <w:rPr>
          <w:rFonts w:eastAsia="Times New Roman" w:cs="Times New Roman"/>
          <w:szCs w:val="20"/>
          <w:lang w:eastAsia="nl-NL"/>
        </w:rPr>
        <w:t>fulmar</w:t>
      </w:r>
      <w:r w:rsidRPr="00DF15C1">
        <w:rPr>
          <w:rFonts w:eastAsia="Times New Roman" w:cs="Times New Roman"/>
          <w:szCs w:val="20"/>
          <w:lang w:eastAsia="nl-NL"/>
        </w:rPr>
        <w:t xml:space="preserve">s have two 'units': </w:t>
      </w:r>
      <w:r w:rsidR="0060355C" w:rsidRPr="00DF15C1">
        <w:rPr>
          <w:rFonts w:eastAsia="Times New Roman" w:cs="Times New Roman"/>
          <w:szCs w:val="20"/>
          <w:lang w:eastAsia="nl-NL"/>
        </w:rPr>
        <w:t xml:space="preserve">ingested food is </w:t>
      </w:r>
      <w:r w:rsidRPr="00DF15C1">
        <w:rPr>
          <w:rFonts w:eastAsia="Times New Roman" w:cs="Times New Roman"/>
          <w:szCs w:val="20"/>
          <w:lang w:eastAsia="nl-NL"/>
        </w:rPr>
        <w:t xml:space="preserve">initially is stored and starts to </w:t>
      </w:r>
      <w:r w:rsidR="0060355C" w:rsidRPr="00DF15C1">
        <w:rPr>
          <w:rFonts w:eastAsia="Times New Roman" w:cs="Times New Roman"/>
          <w:szCs w:val="20"/>
          <w:lang w:eastAsia="nl-NL"/>
        </w:rPr>
        <w:t xml:space="preserve">be </w:t>
      </w:r>
      <w:r w:rsidRPr="00DF15C1">
        <w:rPr>
          <w:rFonts w:eastAsia="Times New Roman" w:cs="Times New Roman"/>
          <w:szCs w:val="20"/>
          <w:lang w:eastAsia="nl-NL"/>
        </w:rPr>
        <w:t>digest</w:t>
      </w:r>
      <w:r w:rsidR="0060355C" w:rsidRPr="00DF15C1">
        <w:rPr>
          <w:rFonts w:eastAsia="Times New Roman" w:cs="Times New Roman"/>
          <w:szCs w:val="20"/>
          <w:lang w:eastAsia="nl-NL"/>
        </w:rPr>
        <w:t>ed</w:t>
      </w:r>
      <w:r w:rsidRPr="00DF15C1">
        <w:rPr>
          <w:rFonts w:eastAsia="Times New Roman" w:cs="Times New Roman"/>
          <w:szCs w:val="20"/>
          <w:lang w:eastAsia="nl-NL"/>
        </w:rPr>
        <w:t xml:space="preserve"> in a large glandular stomach (the proventriculus) after which it passes into a small muscular stomach (the gizzard) where harder prey remains can be processed through mechanical grinding. In early phases of the project, data for the two individual stomachs were recorded separately, but for the purpose of reduction in monitoring costs, the contents of proventriculus and gizzard are now </w:t>
      </w:r>
      <w:r w:rsidR="0060355C" w:rsidRPr="00DF15C1">
        <w:rPr>
          <w:rFonts w:eastAsia="Times New Roman" w:cs="Times New Roman"/>
          <w:szCs w:val="20"/>
          <w:lang w:eastAsia="nl-NL"/>
        </w:rPr>
        <w:t xml:space="preserve">usually </w:t>
      </w:r>
      <w:r w:rsidRPr="00DF15C1">
        <w:rPr>
          <w:rFonts w:eastAsia="Times New Roman" w:cs="Times New Roman"/>
          <w:szCs w:val="20"/>
          <w:lang w:eastAsia="nl-NL"/>
        </w:rPr>
        <w:t>combined.</w:t>
      </w:r>
      <w:r w:rsidR="0060355C" w:rsidRPr="00DF15C1">
        <w:rPr>
          <w:rFonts w:eastAsia="Times New Roman" w:cs="Times New Roman"/>
          <w:szCs w:val="20"/>
          <w:lang w:eastAsia="nl-NL"/>
        </w:rPr>
        <w:t xml:space="preserve">  </w:t>
      </w:r>
    </w:p>
    <w:p w14:paraId="56DD8857" w14:textId="77777777" w:rsidR="009D296C" w:rsidRPr="00DF15C1" w:rsidRDefault="009D296C" w:rsidP="00BD7F66">
      <w:pPr>
        <w:spacing w:before="120" w:after="0" w:line="240" w:lineRule="auto"/>
        <w:jc w:val="both"/>
        <w:rPr>
          <w:rFonts w:eastAsia="Times New Roman" w:cs="Times New Roman"/>
          <w:szCs w:val="20"/>
          <w:lang w:eastAsia="nl-NL"/>
        </w:rPr>
      </w:pPr>
      <w:r w:rsidRPr="00DF15C1">
        <w:rPr>
          <w:rFonts w:eastAsia="Times New Roman" w:cs="Times New Roman"/>
          <w:szCs w:val="20"/>
          <w:lang w:eastAsia="nl-NL"/>
        </w:rPr>
        <w:t>Stomach contents are carefully rinsed in a sieve with a 1 mm mesh and then transferred to a petri dish for sorting under a binocular microscope. The 1 mm mesh is used because smaller meshes become clogged with mucus from the stomach wall and with food-remains. Analyses using smaller meshes were found to be extremely time consuming and particles smaller than 1 mm seemed rare in the stomachs, and when present contribute little to plastic mass.</w:t>
      </w:r>
    </w:p>
    <w:p w14:paraId="0BC45530" w14:textId="77777777" w:rsidR="009D296C" w:rsidRPr="00DF15C1" w:rsidRDefault="009D296C" w:rsidP="00BD7F66">
      <w:pPr>
        <w:spacing w:before="120" w:after="0" w:line="240" w:lineRule="auto"/>
        <w:jc w:val="both"/>
        <w:rPr>
          <w:rFonts w:eastAsia="Times New Roman" w:cs="Times New Roman"/>
          <w:szCs w:val="20"/>
          <w:lang w:eastAsia="nl-NL"/>
        </w:rPr>
      </w:pPr>
      <w:r w:rsidRPr="00DF15C1">
        <w:rPr>
          <w:rFonts w:eastAsia="Times New Roman" w:cs="Times New Roman"/>
          <w:szCs w:val="20"/>
          <w:lang w:eastAsia="nl-NL"/>
        </w:rPr>
        <w:t xml:space="preserve">If oil or chemical types of pollutants are present, </w:t>
      </w:r>
      <w:r w:rsidR="006F2BDC">
        <w:rPr>
          <w:rFonts w:eastAsia="Times New Roman" w:cs="Times New Roman"/>
          <w:szCs w:val="20"/>
          <w:lang w:eastAsia="nl-NL"/>
        </w:rPr>
        <w:t xml:space="preserve">in level 3 studies </w:t>
      </w:r>
      <w:r w:rsidRPr="00DF15C1">
        <w:rPr>
          <w:rFonts w:eastAsia="Times New Roman" w:cs="Times New Roman"/>
          <w:szCs w:val="20"/>
          <w:lang w:eastAsia="nl-NL"/>
        </w:rPr>
        <w:t xml:space="preserve">these may be sub-sampled and weighed before rinsing the remainder of stomach content. If sticky substances hamper further processing of the litter objects, hot water and detergents are used to rinse the material clean as needed for further sorting and counting under a binocular microscope. </w:t>
      </w:r>
      <w:r w:rsidR="0060355C" w:rsidRPr="00DF15C1">
        <w:rPr>
          <w:rFonts w:eastAsia="Times New Roman" w:cs="Times New Roman"/>
          <w:szCs w:val="20"/>
          <w:lang w:eastAsia="nl-NL"/>
        </w:rPr>
        <w:t xml:space="preserve"> </w:t>
      </w:r>
      <w:r w:rsidR="006F2BDC">
        <w:rPr>
          <w:rFonts w:eastAsia="Times New Roman" w:cs="Times New Roman"/>
          <w:szCs w:val="20"/>
          <w:lang w:eastAsia="nl-NL"/>
        </w:rPr>
        <w:t>However, i</w:t>
      </w:r>
      <w:r w:rsidR="0060355C" w:rsidRPr="00DF15C1">
        <w:rPr>
          <w:rFonts w:eastAsia="Times New Roman" w:cs="Times New Roman"/>
          <w:szCs w:val="20"/>
          <w:lang w:eastAsia="nl-NL"/>
        </w:rPr>
        <w:t xml:space="preserve">f plastic particles are intended to be subject of further chemical analysis, they should only be rinsed softly with cold water, and then stored in freezer in pre-washed glass jars or aluminium foil. </w:t>
      </w:r>
    </w:p>
    <w:p w14:paraId="0604D547" w14:textId="77777777" w:rsidR="009D296C" w:rsidRPr="00BD7F66" w:rsidRDefault="009D296C" w:rsidP="00DF15C1">
      <w:pPr>
        <w:pStyle w:val="Ttulo4"/>
        <w:rPr>
          <w:rFonts w:asciiTheme="minorHAnsi" w:hAnsiTheme="minorHAnsi"/>
          <w:b w:val="0"/>
        </w:rPr>
      </w:pPr>
      <w:bookmarkStart w:id="319" w:name="_Toc427925590"/>
      <w:bookmarkStart w:id="320" w:name="_Toc414626682"/>
      <w:r w:rsidRPr="00BD7F66">
        <w:rPr>
          <w:rFonts w:asciiTheme="minorHAnsi" w:hAnsiTheme="minorHAnsi"/>
        </w:rPr>
        <w:t>Categorization of debris in stomach contents</w:t>
      </w:r>
      <w:bookmarkEnd w:id="319"/>
      <w:bookmarkEnd w:id="320"/>
    </w:p>
    <w:p w14:paraId="0276B92C" w14:textId="77777777" w:rsidR="009D296C" w:rsidRPr="00DF15C1" w:rsidRDefault="009D296C" w:rsidP="00BD7F66">
      <w:pPr>
        <w:spacing w:after="0" w:line="240" w:lineRule="auto"/>
        <w:jc w:val="both"/>
        <w:rPr>
          <w:rFonts w:cs="Arial"/>
          <w:szCs w:val="20"/>
        </w:rPr>
      </w:pPr>
      <w:r w:rsidRPr="00DF15C1">
        <w:rPr>
          <w:rFonts w:cs="Arial"/>
          <w:szCs w:val="20"/>
        </w:rPr>
        <w:t>The following categorization is used for plastics with acronyms between parentheses</w:t>
      </w:r>
      <w:r w:rsidR="007A080A" w:rsidRPr="00DF15C1">
        <w:rPr>
          <w:rFonts w:cs="Arial"/>
          <w:szCs w:val="20"/>
        </w:rPr>
        <w:t>. These types of plastics can be identified visually directly or aided by binocular microscope.</w:t>
      </w:r>
      <w:r w:rsidR="00D5320A" w:rsidRPr="00DF15C1">
        <w:rPr>
          <w:rFonts w:cs="Arial"/>
          <w:szCs w:val="20"/>
        </w:rPr>
        <w:t xml:space="preserve"> Analysts need to have a proper level of knowledge of food remains in seabird stomachs to avoid confusion between plastics and different types of natural materials (such as eye</w:t>
      </w:r>
      <w:r w:rsidR="0014153F">
        <w:rPr>
          <w:rFonts w:cs="Arial"/>
          <w:szCs w:val="20"/>
        </w:rPr>
        <w:t xml:space="preserve"> </w:t>
      </w:r>
      <w:r w:rsidR="00D5320A" w:rsidRPr="00DF15C1">
        <w:rPr>
          <w:rFonts w:cs="Arial"/>
          <w:szCs w:val="20"/>
        </w:rPr>
        <w:t>lenses, squid-beaks, fish</w:t>
      </w:r>
      <w:r w:rsidR="0014153F">
        <w:rPr>
          <w:rFonts w:cs="Arial"/>
          <w:szCs w:val="20"/>
        </w:rPr>
        <w:t xml:space="preserve"> </w:t>
      </w:r>
      <w:r w:rsidR="00D5320A" w:rsidRPr="00DF15C1">
        <w:rPr>
          <w:rFonts w:cs="Arial"/>
          <w:szCs w:val="20"/>
        </w:rPr>
        <w:t>bones otoliths, stones etc</w:t>
      </w:r>
      <w:r w:rsidR="0014153F">
        <w:rPr>
          <w:rFonts w:cs="Arial"/>
          <w:szCs w:val="20"/>
        </w:rPr>
        <w:t>.</w:t>
      </w:r>
      <w:r w:rsidR="00D5320A" w:rsidRPr="00DF15C1">
        <w:rPr>
          <w:rFonts w:cs="Arial"/>
          <w:szCs w:val="20"/>
        </w:rPr>
        <w:t>).</w:t>
      </w:r>
      <w:r w:rsidR="007A080A" w:rsidRPr="00DF15C1">
        <w:rPr>
          <w:rFonts w:cs="Arial"/>
          <w:szCs w:val="20"/>
        </w:rPr>
        <w:t xml:space="preserve">  In level 2 studies only the two major categories of plastics are quantified. For further subcategories and other types of debris and food remains in stomachs see e.g. Van Franeker et al. 2011.</w:t>
      </w:r>
    </w:p>
    <w:p w14:paraId="1FAA7F30" w14:textId="77777777" w:rsidR="009D296C" w:rsidRPr="00DF15C1" w:rsidRDefault="009D296C" w:rsidP="00BD7F66">
      <w:pPr>
        <w:spacing w:before="120" w:after="0" w:line="240" w:lineRule="auto"/>
        <w:jc w:val="both"/>
        <w:rPr>
          <w:rFonts w:cs="Arial"/>
          <w:b/>
          <w:szCs w:val="20"/>
        </w:rPr>
      </w:pPr>
      <w:r w:rsidRPr="00DF15C1">
        <w:rPr>
          <w:rFonts w:cs="Arial"/>
          <w:b/>
          <w:szCs w:val="20"/>
        </w:rPr>
        <w:t>PLASTICS (PLA)</w:t>
      </w:r>
    </w:p>
    <w:p w14:paraId="6ADE22BD" w14:textId="77777777" w:rsidR="009D296C" w:rsidRPr="00DF15C1" w:rsidRDefault="009D296C" w:rsidP="00BD7F66">
      <w:pPr>
        <w:spacing w:before="120" w:after="0" w:line="240" w:lineRule="auto"/>
        <w:jc w:val="both"/>
        <w:rPr>
          <w:rFonts w:cs="Arial"/>
          <w:szCs w:val="20"/>
        </w:rPr>
      </w:pPr>
      <w:r w:rsidRPr="00DF15C1">
        <w:rPr>
          <w:rFonts w:cs="Arial"/>
          <w:b/>
          <w:szCs w:val="20"/>
        </w:rPr>
        <w:t>Industrial plastic pellets (IND).</w:t>
      </w:r>
      <w:r w:rsidRPr="00DF15C1">
        <w:rPr>
          <w:rFonts w:cs="Arial"/>
          <w:szCs w:val="20"/>
        </w:rPr>
        <w:t xml:space="preserve"> These are small, often cylindrical-shaped granules of ± 4 mm diameter, but also </w:t>
      </w:r>
      <w:r w:rsidR="006F2BDC">
        <w:rPr>
          <w:rFonts w:cs="Arial"/>
          <w:szCs w:val="20"/>
        </w:rPr>
        <w:t xml:space="preserve">oval, </w:t>
      </w:r>
      <w:r w:rsidRPr="00DF15C1">
        <w:rPr>
          <w:rFonts w:cs="Arial"/>
          <w:szCs w:val="20"/>
        </w:rPr>
        <w:t>disk</w:t>
      </w:r>
      <w:r w:rsidR="006F2BDC">
        <w:rPr>
          <w:rFonts w:cs="Arial"/>
          <w:szCs w:val="20"/>
        </w:rPr>
        <w:t>-like</w:t>
      </w:r>
      <w:r w:rsidRPr="00DF15C1">
        <w:rPr>
          <w:rFonts w:cs="Arial"/>
          <w:szCs w:val="20"/>
        </w:rPr>
        <w:t xml:space="preserve"> and rectangular shapes occur. Various names are used, such as pellets, beads or granules. They can be considered as “raw” plastic or a half-product in the form of which plastics are usually first produced (mostly from mineral oil). The raw industrial plastics are then usually transported to manufacturers that melt the granules and mix them with a variety of additives (fillers, stabilizers, colorants, anti-oxidants, softeners, biocides, etc.)  that depend on the user product to be made. For the time being, included in data output for this category are a relatively small number of very small, usually transparent spherical granules also considered to be a raw industrial product.</w:t>
      </w:r>
    </w:p>
    <w:p w14:paraId="66E79662" w14:textId="77777777" w:rsidR="007A080A" w:rsidRPr="00DF15C1" w:rsidRDefault="009D296C" w:rsidP="00BD7F66">
      <w:pPr>
        <w:spacing w:before="120" w:after="0" w:line="240" w:lineRule="auto"/>
        <w:rPr>
          <w:rFonts w:cs="Arial"/>
          <w:szCs w:val="20"/>
        </w:rPr>
      </w:pPr>
      <w:r w:rsidRPr="00DF15C1">
        <w:rPr>
          <w:rFonts w:cs="Arial"/>
          <w:b/>
          <w:szCs w:val="20"/>
        </w:rPr>
        <w:t xml:space="preserve">User plastics (USE) </w:t>
      </w:r>
      <w:r w:rsidRPr="00DF15C1">
        <w:rPr>
          <w:rFonts w:cs="Arial"/>
          <w:szCs w:val="20"/>
        </w:rPr>
        <w:t>(all non-industrial remains of plastic objects)</w:t>
      </w:r>
      <w:r w:rsidR="007A080A" w:rsidRPr="00DF15C1">
        <w:rPr>
          <w:rFonts w:cs="Arial"/>
          <w:szCs w:val="20"/>
        </w:rPr>
        <w:t>, thus including sheets, threadlike materials, foamed synthetics, hard fragments from larger objects, and any other type of user plastics including e.g. cigarette filters, pieces of balloon rubber, elastics, etc.</w:t>
      </w:r>
      <w:r w:rsidR="00435C29">
        <w:rPr>
          <w:rFonts w:cs="Arial"/>
          <w:szCs w:val="20"/>
        </w:rPr>
        <w:t>.</w:t>
      </w:r>
    </w:p>
    <w:p w14:paraId="5D8112D4" w14:textId="77777777" w:rsidR="00D5320A" w:rsidRPr="00DF15C1" w:rsidRDefault="00D5320A" w:rsidP="00BD7F66">
      <w:pPr>
        <w:spacing w:before="120" w:after="0" w:line="240" w:lineRule="auto"/>
        <w:rPr>
          <w:rFonts w:cs="Arial"/>
          <w:szCs w:val="20"/>
        </w:rPr>
      </w:pPr>
      <w:r w:rsidRPr="00DF15C1">
        <w:rPr>
          <w:rFonts w:cs="Arial"/>
          <w:szCs w:val="20"/>
        </w:rPr>
        <w:t xml:space="preserve">For each of these two main categories, for each bird individually, record is made of </w:t>
      </w:r>
    </w:p>
    <w:p w14:paraId="3BBC3811" w14:textId="77777777" w:rsidR="00D5320A" w:rsidRPr="00DF15C1" w:rsidRDefault="00D5320A" w:rsidP="00BD7F66">
      <w:pPr>
        <w:numPr>
          <w:ilvl w:val="0"/>
          <w:numId w:val="11"/>
        </w:numPr>
        <w:spacing w:before="120" w:after="0" w:line="240" w:lineRule="auto"/>
        <w:rPr>
          <w:rFonts w:cs="Arial"/>
          <w:szCs w:val="20"/>
        </w:rPr>
      </w:pPr>
      <w:r w:rsidRPr="00DF15C1">
        <w:rPr>
          <w:rFonts w:cs="Arial"/>
          <w:szCs w:val="20"/>
        </w:rPr>
        <w:t xml:space="preserve">The number of particles (N=count of number of items in each (sub)category) </w:t>
      </w:r>
    </w:p>
    <w:p w14:paraId="3EBFB0FA" w14:textId="77777777" w:rsidR="00D5320A" w:rsidRPr="00DF15C1" w:rsidRDefault="00D5320A" w:rsidP="00BD7F66">
      <w:pPr>
        <w:numPr>
          <w:ilvl w:val="0"/>
          <w:numId w:val="11"/>
        </w:numPr>
        <w:spacing w:before="120" w:after="0" w:line="240" w:lineRule="auto"/>
        <w:rPr>
          <w:rFonts w:cs="Arial"/>
          <w:szCs w:val="20"/>
        </w:rPr>
      </w:pPr>
      <w:r w:rsidRPr="00DF15C1">
        <w:rPr>
          <w:rFonts w:cs="Arial"/>
          <w:szCs w:val="20"/>
        </w:rPr>
        <w:t xml:space="preserve">mass (W=weight in grams) using Sartorius electronic weighing scale after at least a two day period of air drying at laboratory temperatures. </w:t>
      </w:r>
      <w:r w:rsidR="006F2BDC">
        <w:rPr>
          <w:rFonts w:cs="Arial"/>
          <w:szCs w:val="20"/>
        </w:rPr>
        <w:t>T</w:t>
      </w:r>
      <w:r w:rsidRPr="00DF15C1">
        <w:rPr>
          <w:rFonts w:cs="Arial"/>
          <w:szCs w:val="20"/>
        </w:rPr>
        <w:t>his is done sep</w:t>
      </w:r>
      <w:r w:rsidR="006F2BDC">
        <w:rPr>
          <w:rFonts w:cs="Arial"/>
          <w:szCs w:val="20"/>
        </w:rPr>
        <w:t>arately for the</w:t>
      </w:r>
      <w:r w:rsidRPr="00DF15C1">
        <w:rPr>
          <w:rFonts w:cs="Arial"/>
          <w:szCs w:val="20"/>
        </w:rPr>
        <w:t xml:space="preserve"> subcategories. </w:t>
      </w:r>
      <w:r w:rsidR="006F2BDC">
        <w:rPr>
          <w:rFonts w:cs="Arial"/>
          <w:szCs w:val="20"/>
        </w:rPr>
        <w:t xml:space="preserve"> </w:t>
      </w:r>
      <w:r w:rsidRPr="00DF15C1">
        <w:rPr>
          <w:rFonts w:cs="Arial"/>
          <w:szCs w:val="20"/>
        </w:rPr>
        <w:t>Weights are recorded in grams accurate to the 4th decimal (= tenth of milligram).</w:t>
      </w:r>
    </w:p>
    <w:p w14:paraId="5AF547A0" w14:textId="77777777" w:rsidR="006A6523" w:rsidRDefault="00D5320A" w:rsidP="00BD7F66">
      <w:pPr>
        <w:spacing w:before="120" w:after="0" w:line="240" w:lineRule="auto"/>
        <w:jc w:val="both"/>
        <w:rPr>
          <w:rFonts w:cs="Arial"/>
          <w:bCs/>
          <w:szCs w:val="20"/>
        </w:rPr>
      </w:pPr>
      <w:r w:rsidRPr="00DF15C1">
        <w:rPr>
          <w:rFonts w:cs="Arial"/>
          <w:szCs w:val="20"/>
        </w:rPr>
        <w:t>A</w:t>
      </w:r>
      <w:r w:rsidR="009D296C" w:rsidRPr="00DF15C1">
        <w:rPr>
          <w:rFonts w:cs="Arial"/>
          <w:szCs w:val="20"/>
        </w:rPr>
        <w:t xml:space="preserve">cronyms used for categories as above, </w:t>
      </w:r>
      <w:r w:rsidRPr="00DF15C1">
        <w:rPr>
          <w:rFonts w:cs="Arial"/>
          <w:szCs w:val="20"/>
        </w:rPr>
        <w:t xml:space="preserve">may be extended </w:t>
      </w:r>
      <w:r w:rsidR="009D296C" w:rsidRPr="00DF15C1">
        <w:rPr>
          <w:rFonts w:cs="Arial"/>
          <w:szCs w:val="20"/>
        </w:rPr>
        <w:t xml:space="preserve">to describe datasets. Logarithmic transformed data are initiated by ‘ln’ (natural logarithm); mass data are characterized by capital G (gram) and numerical data by N (number). For example lnGIND refers to the dataset </w:t>
      </w:r>
      <w:r w:rsidRPr="00DF15C1">
        <w:rPr>
          <w:rFonts w:cs="Arial"/>
          <w:szCs w:val="20"/>
        </w:rPr>
        <w:t>of</w:t>
      </w:r>
      <w:r w:rsidR="009D296C" w:rsidRPr="00DF15C1">
        <w:rPr>
          <w:rFonts w:cs="Arial"/>
          <w:szCs w:val="20"/>
        </w:rPr>
        <w:t xml:space="preserve"> ln-transformed data for the mass of industrial plastics in the stomachs; acronym NUSE refers to a dataset based on the nu</w:t>
      </w:r>
      <w:r w:rsidR="006A6523">
        <w:rPr>
          <w:rFonts w:cs="Arial"/>
          <w:szCs w:val="20"/>
        </w:rPr>
        <w:t xml:space="preserve">mber of items of user plastics. </w:t>
      </w:r>
      <w:r w:rsidR="00333DF0" w:rsidRPr="006A6523">
        <w:rPr>
          <w:rFonts w:cs="Arial"/>
          <w:bCs/>
          <w:szCs w:val="20"/>
        </w:rPr>
        <w:t>Total Plastics (PLA) is simply calculated as the sum of numbers or mass of INDustrial plastics  plus USErs plastics.</w:t>
      </w:r>
      <w:bookmarkStart w:id="321" w:name="_Toc414575190"/>
      <w:bookmarkStart w:id="322" w:name="_Toc414576955"/>
    </w:p>
    <w:p w14:paraId="0EC9B90B" w14:textId="77777777" w:rsidR="006A6523" w:rsidRPr="006A6523" w:rsidRDefault="006A6523" w:rsidP="006A6523">
      <w:pPr>
        <w:spacing w:after="0" w:line="240" w:lineRule="auto"/>
        <w:rPr>
          <w:rFonts w:cs="Arial"/>
          <w:szCs w:val="20"/>
        </w:rPr>
      </w:pPr>
      <w:bookmarkStart w:id="323" w:name="_Toc414626683"/>
    </w:p>
    <w:p w14:paraId="6BCC8E65" w14:textId="77777777" w:rsidR="00DA0A46" w:rsidRPr="00DF15C1" w:rsidRDefault="00D53DDD" w:rsidP="00AA210F">
      <w:pPr>
        <w:pStyle w:val="Ttulo2"/>
        <w:numPr>
          <w:ilvl w:val="0"/>
          <w:numId w:val="0"/>
        </w:numPr>
        <w:rPr>
          <w:rFonts w:asciiTheme="minorHAnsi" w:hAnsiTheme="minorHAnsi"/>
        </w:rPr>
      </w:pPr>
      <w:bookmarkStart w:id="324" w:name="_Toc427925591"/>
      <w:r w:rsidRPr="00DF15C1">
        <w:rPr>
          <w:rFonts w:asciiTheme="minorHAnsi" w:hAnsiTheme="minorHAnsi"/>
        </w:rPr>
        <w:t>2.5</w:t>
      </w:r>
      <w:r w:rsidRPr="00DF15C1">
        <w:rPr>
          <w:rFonts w:asciiTheme="minorHAnsi" w:hAnsiTheme="minorHAnsi"/>
        </w:rPr>
        <w:tab/>
      </w:r>
      <w:r w:rsidR="00C32639" w:rsidRPr="00DF15C1">
        <w:rPr>
          <w:rFonts w:asciiTheme="minorHAnsi" w:hAnsiTheme="minorHAnsi"/>
        </w:rPr>
        <w:t>Quality assurance</w:t>
      </w:r>
      <w:r w:rsidR="00075F66" w:rsidRPr="00DF15C1">
        <w:rPr>
          <w:rFonts w:asciiTheme="minorHAnsi" w:hAnsiTheme="minorHAnsi"/>
        </w:rPr>
        <w:t>/ Quality Control</w:t>
      </w:r>
      <w:bookmarkEnd w:id="321"/>
      <w:bookmarkEnd w:id="322"/>
      <w:bookmarkEnd w:id="323"/>
      <w:bookmarkEnd w:id="324"/>
    </w:p>
    <w:p w14:paraId="217FA9C3" w14:textId="77777777" w:rsidR="001034F2" w:rsidRDefault="00D36BE0" w:rsidP="00BD7F66">
      <w:pPr>
        <w:jc w:val="both"/>
      </w:pPr>
      <w:r w:rsidRPr="00D85B55">
        <w:t xml:space="preserve">Methods for the OSPAR Fulmar-EcoQO approach have been developed under guidance of working groups of ICES and OSPAR. Methods and results have been published in peer-reviewed scientific literature (e.g. Van Franeker et al. 2011; Van Franeker &amp; Law 2015). </w:t>
      </w:r>
      <w:r w:rsidR="009343BD" w:rsidRPr="00D85B55">
        <w:t xml:space="preserve">Participating research organisations will have their own Quality Control Systems. </w:t>
      </w:r>
      <w:r w:rsidR="009343BD" w:rsidRPr="00DC5EE5">
        <w:t xml:space="preserve">When collating data from different national sources </w:t>
      </w:r>
      <w:r w:rsidR="00143A0D" w:rsidRPr="00DF15C1">
        <w:t>the OSPAR secretariat will run final quality controls.</w:t>
      </w:r>
    </w:p>
    <w:p w14:paraId="39A05510" w14:textId="77777777" w:rsidR="00143A0D" w:rsidRPr="00DC5EE5" w:rsidRDefault="00143A0D" w:rsidP="00C32639"/>
    <w:p w14:paraId="56EC1BA1" w14:textId="77777777" w:rsidR="00C32639" w:rsidRPr="00DF15C1" w:rsidRDefault="00D53DDD" w:rsidP="00DF15C1">
      <w:pPr>
        <w:pStyle w:val="Ttulo2"/>
        <w:numPr>
          <w:ilvl w:val="0"/>
          <w:numId w:val="0"/>
        </w:numPr>
        <w:ind w:left="576" w:hanging="576"/>
        <w:rPr>
          <w:rFonts w:asciiTheme="minorHAnsi" w:hAnsiTheme="minorHAnsi"/>
        </w:rPr>
      </w:pPr>
      <w:bookmarkStart w:id="325" w:name="_Toc414575191"/>
      <w:bookmarkStart w:id="326" w:name="_Toc414576956"/>
      <w:bookmarkStart w:id="327" w:name="_Toc427925592"/>
      <w:bookmarkStart w:id="328" w:name="_Toc414626684"/>
      <w:r w:rsidRPr="00DF15C1">
        <w:rPr>
          <w:rFonts w:asciiTheme="minorHAnsi" w:hAnsiTheme="minorHAnsi"/>
        </w:rPr>
        <w:t>2.6</w:t>
      </w:r>
      <w:r w:rsidRPr="00DF15C1">
        <w:rPr>
          <w:rFonts w:asciiTheme="minorHAnsi" w:hAnsiTheme="minorHAnsi"/>
        </w:rPr>
        <w:tab/>
      </w:r>
      <w:r w:rsidR="00C32639" w:rsidRPr="00DF15C1">
        <w:rPr>
          <w:rFonts w:asciiTheme="minorHAnsi" w:hAnsiTheme="minorHAnsi"/>
        </w:rPr>
        <w:t>Data reporting, handling and management</w:t>
      </w:r>
      <w:bookmarkEnd w:id="325"/>
      <w:bookmarkEnd w:id="326"/>
      <w:bookmarkEnd w:id="327"/>
      <w:bookmarkEnd w:id="328"/>
    </w:p>
    <w:p w14:paraId="3AECE101" w14:textId="46DEAA17" w:rsidR="00AB1EA3" w:rsidRDefault="00AB1EA3" w:rsidP="00DF15C1">
      <w:pPr>
        <w:spacing w:after="0" w:line="240" w:lineRule="auto"/>
      </w:pPr>
      <w:r>
        <w:t xml:space="preserve">The data </w:t>
      </w:r>
      <w:r w:rsidR="008F46C3">
        <w:t xml:space="preserve">set </w:t>
      </w:r>
      <w:r>
        <w:t xml:space="preserve">from the fulmar monitoring is managed by the OSPAR Secretariat and should be submitted </w:t>
      </w:r>
      <w:r w:rsidR="008F46C3">
        <w:t xml:space="preserve">by Contracting Parties </w:t>
      </w:r>
      <w:r>
        <w:t>on an annual basis. The reporting format</w:t>
      </w:r>
      <w:r w:rsidR="005A61A6">
        <w:t>,</w:t>
      </w:r>
      <w:r>
        <w:t xml:space="preserve"> as outline</w:t>
      </w:r>
      <w:r w:rsidR="005A61A6">
        <w:t xml:space="preserve">d in Annex 1, has been agreed by OSPAR (Agreement 2015-09), including the area codes outlined in Annex </w:t>
      </w:r>
      <w:r w:rsidR="00F149CC">
        <w:t>1</w:t>
      </w:r>
      <w:r w:rsidR="005A61A6">
        <w:t>. The dataset will be made available through the OSPAR Data and Information System</w:t>
      </w:r>
      <w:r w:rsidR="008F46C3">
        <w:t xml:space="preserve"> (</w:t>
      </w:r>
      <w:hyperlink r:id="rId24" w:history="1">
        <w:r w:rsidR="008F46C3" w:rsidRPr="008E385D">
          <w:rPr>
            <w:rStyle w:val="Hipervnculo"/>
          </w:rPr>
          <w:t>www.ospar.org</w:t>
        </w:r>
      </w:hyperlink>
      <w:r w:rsidR="008F46C3">
        <w:t>)</w:t>
      </w:r>
      <w:r w:rsidR="005A61A6">
        <w:t>, including</w:t>
      </w:r>
      <w:r w:rsidR="008F46C3">
        <w:t xml:space="preserve"> inspire compliant </w:t>
      </w:r>
      <w:r w:rsidR="005A61A6">
        <w:t xml:space="preserve">metadata. As the data has been collected for scientific purposes there will be a delay of 3 years before the data is made available to the public to </w:t>
      </w:r>
      <w:r w:rsidR="008F46C3">
        <w:t>allow for the publication of peer reviewed research.</w:t>
      </w:r>
    </w:p>
    <w:p w14:paraId="2C80C452" w14:textId="77777777" w:rsidR="00143A0D" w:rsidRDefault="00143A0D" w:rsidP="00DF15C1">
      <w:pPr>
        <w:spacing w:after="0" w:line="240" w:lineRule="auto"/>
      </w:pPr>
    </w:p>
    <w:p w14:paraId="62F85946" w14:textId="77777777" w:rsidR="00942682" w:rsidRDefault="00942682">
      <w:r>
        <w:br w:type="page"/>
      </w:r>
    </w:p>
    <w:p w14:paraId="6C85CA50" w14:textId="77777777" w:rsidR="00126E48" w:rsidRPr="005A173C" w:rsidRDefault="00146770" w:rsidP="00A96B6B">
      <w:pPr>
        <w:pStyle w:val="Ttulo1"/>
        <w:rPr>
          <w:rFonts w:asciiTheme="minorHAnsi" w:hAnsiTheme="minorHAnsi"/>
        </w:rPr>
      </w:pPr>
      <w:bookmarkStart w:id="329" w:name="_Toc427913438"/>
      <w:bookmarkStart w:id="330" w:name="_Toc427913540"/>
      <w:bookmarkStart w:id="331" w:name="_Toc427915419"/>
      <w:bookmarkStart w:id="332" w:name="_Toc427917200"/>
      <w:bookmarkStart w:id="333" w:name="_Toc427917870"/>
      <w:bookmarkStart w:id="334" w:name="_Toc427918063"/>
      <w:bookmarkStart w:id="335" w:name="_Toc427918165"/>
      <w:bookmarkStart w:id="336" w:name="_Toc427925593"/>
      <w:bookmarkStart w:id="337" w:name="_Toc414574001"/>
      <w:bookmarkStart w:id="338" w:name="_Toc414574516"/>
      <w:bookmarkStart w:id="339" w:name="_Toc414574597"/>
      <w:bookmarkStart w:id="340" w:name="_Toc414574634"/>
      <w:bookmarkStart w:id="341" w:name="_Toc414574782"/>
      <w:bookmarkStart w:id="342" w:name="_Toc414575017"/>
      <w:bookmarkStart w:id="343" w:name="_Toc414575053"/>
      <w:bookmarkStart w:id="344" w:name="_Toc414575120"/>
      <w:bookmarkStart w:id="345" w:name="_Toc414575156"/>
      <w:bookmarkStart w:id="346" w:name="_Toc414575192"/>
      <w:bookmarkStart w:id="347" w:name="_Toc414575238"/>
      <w:bookmarkStart w:id="348" w:name="_Toc414575302"/>
      <w:bookmarkStart w:id="349" w:name="_Toc414575345"/>
      <w:bookmarkStart w:id="350" w:name="_Toc414576881"/>
      <w:bookmarkStart w:id="351" w:name="_Toc414576957"/>
      <w:bookmarkStart w:id="352" w:name="_Toc414626493"/>
      <w:bookmarkStart w:id="353" w:name="_Toc414626685"/>
      <w:bookmarkStart w:id="354" w:name="_Toc414575193"/>
      <w:bookmarkStart w:id="355" w:name="_Toc414576958"/>
      <w:bookmarkStart w:id="356" w:name="_Toc427925594"/>
      <w:bookmarkStart w:id="357" w:name="_Toc414626686"/>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r w:rsidRPr="005A173C">
        <w:rPr>
          <w:rFonts w:asciiTheme="minorHAnsi" w:hAnsiTheme="minorHAnsi"/>
        </w:rPr>
        <w:t>Assessment</w:t>
      </w:r>
      <w:bookmarkEnd w:id="354"/>
      <w:bookmarkEnd w:id="355"/>
      <w:bookmarkEnd w:id="356"/>
      <w:bookmarkEnd w:id="357"/>
    </w:p>
    <w:p w14:paraId="63AF50E0" w14:textId="77777777" w:rsidR="00126E48" w:rsidRPr="00DC5EE5" w:rsidRDefault="00126E48" w:rsidP="00DF15C1"/>
    <w:p w14:paraId="57BE9E48" w14:textId="77777777" w:rsidR="008E04DD" w:rsidRPr="00DF15C1" w:rsidRDefault="00D53DDD" w:rsidP="00DF15C1">
      <w:pPr>
        <w:pStyle w:val="Ttulo2"/>
        <w:numPr>
          <w:ilvl w:val="0"/>
          <w:numId w:val="0"/>
        </w:numPr>
        <w:ind w:left="576" w:hanging="576"/>
        <w:rPr>
          <w:rFonts w:asciiTheme="minorHAnsi" w:hAnsiTheme="minorHAnsi"/>
        </w:rPr>
      </w:pPr>
      <w:bookmarkStart w:id="358" w:name="_Toc414575194"/>
      <w:bookmarkStart w:id="359" w:name="_Toc414576959"/>
      <w:bookmarkStart w:id="360" w:name="_Toc427925595"/>
      <w:bookmarkStart w:id="361" w:name="_Toc414626687"/>
      <w:r w:rsidRPr="00DF15C1">
        <w:rPr>
          <w:rFonts w:asciiTheme="minorHAnsi" w:hAnsiTheme="minorHAnsi"/>
        </w:rPr>
        <w:t>3.1</w:t>
      </w:r>
      <w:r w:rsidRPr="00DF15C1">
        <w:rPr>
          <w:rFonts w:asciiTheme="minorHAnsi" w:hAnsiTheme="minorHAnsi"/>
        </w:rPr>
        <w:tab/>
      </w:r>
      <w:r w:rsidR="008E04DD" w:rsidRPr="00DF15C1">
        <w:rPr>
          <w:rFonts w:asciiTheme="minorHAnsi" w:hAnsiTheme="minorHAnsi"/>
        </w:rPr>
        <w:t>Data acquisition</w:t>
      </w:r>
      <w:bookmarkEnd w:id="358"/>
      <w:bookmarkEnd w:id="359"/>
      <w:bookmarkEnd w:id="360"/>
      <w:bookmarkEnd w:id="361"/>
      <w:r w:rsidR="008E04DD" w:rsidRPr="00DF15C1">
        <w:rPr>
          <w:rFonts w:asciiTheme="minorHAnsi" w:hAnsiTheme="minorHAnsi"/>
        </w:rPr>
        <w:t xml:space="preserve"> </w:t>
      </w:r>
    </w:p>
    <w:p w14:paraId="46CB0221" w14:textId="77777777" w:rsidR="00FD7433" w:rsidRPr="00DF15C1" w:rsidRDefault="00FD7433" w:rsidP="00AA210F">
      <w:r w:rsidRPr="00DF15C1">
        <w:t>On the basis of the</w:t>
      </w:r>
      <w:r w:rsidR="00231945">
        <w:t xml:space="preserve"> raw data tables, </w:t>
      </w:r>
      <w:r w:rsidRPr="00DF15C1">
        <w:t xml:space="preserve">these data can be presented in different </w:t>
      </w:r>
      <w:r w:rsidR="00231945">
        <w:t>asses</w:t>
      </w:r>
      <w:r w:rsidR="00D00AD2">
        <w:t xml:space="preserve">sment </w:t>
      </w:r>
      <w:r w:rsidRPr="00DF15C1">
        <w:t>formats:</w:t>
      </w:r>
    </w:p>
    <w:p w14:paraId="751D7AE3" w14:textId="77777777" w:rsidR="00FD7433" w:rsidRPr="00DF15C1" w:rsidRDefault="00D00AD2" w:rsidP="005A173C">
      <w:pPr>
        <w:jc w:val="both"/>
        <w:rPr>
          <w:b/>
        </w:rPr>
      </w:pPr>
      <w:r w:rsidRPr="00DC5EE5">
        <w:rPr>
          <w:b/>
        </w:rPr>
        <w:t>Incidence</w:t>
      </w:r>
      <w:r w:rsidR="00435C29">
        <w:rPr>
          <w:b/>
        </w:rPr>
        <w:t xml:space="preserve">  </w:t>
      </w:r>
      <w:r w:rsidR="00FD7433" w:rsidRPr="00DF15C1">
        <w:t xml:space="preserve">The simplest form of data presentation is by presence or absence. Incidence (Frequency of occurrence) gives the percentage of investigated stomachs that contained the category of debris discussed. The quantity of debris in a stomach is irrelevant in this respect. </w:t>
      </w:r>
    </w:p>
    <w:p w14:paraId="07003A93" w14:textId="77777777" w:rsidR="00FD7433" w:rsidRPr="00DF15C1" w:rsidRDefault="00FD7433" w:rsidP="005A173C">
      <w:pPr>
        <w:jc w:val="both"/>
      </w:pPr>
      <w:r w:rsidRPr="00DF15C1">
        <w:rPr>
          <w:b/>
        </w:rPr>
        <w:t>Arithmetic Average</w:t>
      </w:r>
      <w:r w:rsidR="00435C29">
        <w:rPr>
          <w:b/>
        </w:rPr>
        <w:t xml:space="preserve"> </w:t>
      </w:r>
      <w:r w:rsidR="00D00AD2">
        <w:rPr>
          <w:b/>
        </w:rPr>
        <w:t xml:space="preserve"> </w:t>
      </w:r>
      <w:r w:rsidR="00435C29">
        <w:rPr>
          <w:b/>
        </w:rPr>
        <w:t xml:space="preserve"> </w:t>
      </w:r>
      <w:r w:rsidRPr="00DF15C1">
        <w:t xml:space="preserve">Data for numbers or mass are frequently shown as averages with standard errors (se) calculated for a specific type of debris by location and specified time period. Averages are calculated over all available stomachs in a sample, so including those that contained no plastic (‘population averages’). Especially when sample sizes are smaller, arithmetic averages may be influenced by short term or local variations or extreme outliers. An option then is to pool data over a larger area or longer time period. An </w:t>
      </w:r>
      <w:r w:rsidR="00D00AD2">
        <w:t xml:space="preserve">additional </w:t>
      </w:r>
      <w:r w:rsidRPr="00DF15C1">
        <w:t>alternative to reduce the influence of outliers is by logarithmic transformation of data.</w:t>
      </w:r>
    </w:p>
    <w:p w14:paraId="2ED3C04B" w14:textId="77777777" w:rsidR="00FD7433" w:rsidRPr="00DF15C1" w:rsidRDefault="00FD7433" w:rsidP="005A173C">
      <w:pPr>
        <w:jc w:val="both"/>
      </w:pPr>
      <w:r w:rsidRPr="00DF15C1">
        <w:rPr>
          <w:b/>
        </w:rPr>
        <w:t>Geometric Mean</w:t>
      </w:r>
      <w:r w:rsidR="00D00AD2">
        <w:rPr>
          <w:b/>
        </w:rPr>
        <w:t xml:space="preserve">  </w:t>
      </w:r>
      <w:r w:rsidRPr="00DF15C1">
        <w:t>Sample sizes may not be large enough to average out the impact of occasional extreme out</w:t>
      </w:r>
      <w:r w:rsidR="00D00AD2" w:rsidRPr="00DC5EE5">
        <w:t>li</w:t>
      </w:r>
      <w:r w:rsidR="00D00AD2">
        <w:t>ers. Therefore, data are sometimes</w:t>
      </w:r>
      <w:r w:rsidRPr="00DF15C1">
        <w:t xml:space="preserve"> additionally presented as geometric means, calculated from logarithmic data values. Logarithmic transformation reduces the role of the higher values, but as a consequence the geometric mean is usually considerably lower than the </w:t>
      </w:r>
      <w:r w:rsidR="006F2BDC">
        <w:t>arithmetic average</w:t>
      </w:r>
      <w:r w:rsidRPr="00DF15C1">
        <w:t xml:space="preserve"> for the same data. In mass data for plastics in the </w:t>
      </w:r>
      <w:r w:rsidR="00DC7924">
        <w:t>fulmar</w:t>
      </w:r>
      <w:r w:rsidRPr="00DF15C1">
        <w:t xml:space="preserve"> stomachs, geometric means are only about one third to half of the arithmetic averages.  Geometric means thus do not properly reflect absolute values, but are useful for comparative purposes between smaller sample sizes, for example when looking at annual data rather than at 5-year-periods.  Logarithmic transformation cannot deal with the value zero, and thus the common approach chos</w:t>
      </w:r>
      <w:r w:rsidR="00D00AD2" w:rsidRPr="00DC5EE5">
        <w:t>en is to add a small value (</w:t>
      </w:r>
      <w:r w:rsidR="00D00AD2">
        <w:t xml:space="preserve">1 in numerical data and </w:t>
      </w:r>
      <w:r w:rsidRPr="00DF15C1">
        <w:t xml:space="preserve"> 0.001g in mass data) to all data points, and then subtracting this again when the mean of log values is back-calculated to </w:t>
      </w:r>
      <w:r w:rsidR="00D00AD2">
        <w:t xml:space="preserve">a </w:t>
      </w:r>
      <w:r w:rsidRPr="00DF15C1">
        <w:t>normal value</w:t>
      </w:r>
      <w:r w:rsidR="00D00AD2">
        <w:t xml:space="preserve"> (the geometric mean)</w:t>
      </w:r>
      <w:r w:rsidRPr="00DF15C1">
        <w:t>. However, this implies that geometric means are less reliable with an increasing number of zero values in a dataset. The natural logarithm (ln) is used to compute geometric means.</w:t>
      </w:r>
    </w:p>
    <w:p w14:paraId="0C84BB24" w14:textId="77777777" w:rsidR="00FD7433" w:rsidRPr="00DF15C1" w:rsidRDefault="00FD7433" w:rsidP="005A173C">
      <w:pPr>
        <w:jc w:val="both"/>
        <w:rPr>
          <w:i/>
        </w:rPr>
      </w:pPr>
      <w:r w:rsidRPr="00DF15C1">
        <w:rPr>
          <w:b/>
        </w:rPr>
        <w:t>EcoQO performance</w:t>
      </w:r>
      <w:r w:rsidR="00D00AD2" w:rsidRPr="00DF15C1">
        <w:rPr>
          <w:b/>
        </w:rPr>
        <w:t xml:space="preserve">  </w:t>
      </w:r>
      <w:r w:rsidR="00D00AD2" w:rsidRPr="00DF15C1">
        <w:t>is the main assessment figure derived from the raw data.</w:t>
      </w:r>
      <w:r w:rsidR="00D00AD2">
        <w:rPr>
          <w:b/>
        </w:rPr>
        <w:t xml:space="preserve"> </w:t>
      </w:r>
      <w:r w:rsidRPr="00DF15C1">
        <w:t xml:space="preserve">OSPAR (2010b) words its Ecological Quality Objective (EcoQO) for levels of litter (plastic) in stomachs of fulmars (the ‘Fulmar-Litter-EcoQO’) as:  </w:t>
      </w:r>
      <w:r w:rsidRPr="00DF15C1">
        <w:rPr>
          <w:i/>
        </w:rPr>
        <w:t xml:space="preserve">“There should be less than 10% of northern fulmars (Fulmarus glacialis) having more than 0.1 gram plastic particles in the stomach in samples of 50 to 100 beach-washed fulmars from each of 4 to 5 different areas of the North Sea over </w:t>
      </w:r>
      <w:r w:rsidR="00D00AD2" w:rsidRPr="00DC5EE5">
        <w:rPr>
          <w:i/>
        </w:rPr>
        <w:t>a period of at least 5 years”.</w:t>
      </w:r>
      <w:r w:rsidR="00D00AD2">
        <w:rPr>
          <w:i/>
        </w:rPr>
        <w:t xml:space="preserve"> </w:t>
      </w:r>
      <w:r w:rsidRPr="00DF15C1">
        <w:t xml:space="preserve">Thus, the information requested for OSPAR and the EcoQO focuses on the category of ‘total plastic’ and pooled data for 5-year periods over larger areas, and a simple decision rule for each stomach if the plastics in it weigh more than 0.1 gram or less, including zero. </w:t>
      </w:r>
      <w:r w:rsidR="00D00AD2">
        <w:rPr>
          <w:i/>
        </w:rPr>
        <w:t xml:space="preserve"> </w:t>
      </w:r>
      <w:r w:rsidRPr="00DF15C1">
        <w:t xml:space="preserve">EcoQO compliance or performance is </w:t>
      </w:r>
      <w:r w:rsidR="00D00AD2">
        <w:t xml:space="preserve">thus </w:t>
      </w:r>
      <w:r w:rsidRPr="00DF15C1">
        <w:t>defined as the percentage of birds in a sample that has 0.1 g or more plastic mass in the s</w:t>
      </w:r>
      <w:r w:rsidR="00D00AD2" w:rsidRPr="00DC5EE5">
        <w:t>tomach. The OSPAR target is</w:t>
      </w:r>
      <w:r w:rsidRPr="00DF15C1">
        <w:t xml:space="preserve"> to reduce that percentage to under 10%. The EcoQO format is a highly simplified form of data-presentation but through that simplicity escapes the problems faced by more sophisticated procedures </w:t>
      </w:r>
      <w:r w:rsidR="00D00AD2">
        <w:t xml:space="preserve">that try to deal with </w:t>
      </w:r>
      <w:r w:rsidRPr="00DF15C1">
        <w:t>excessive outliers or a large proportion of zero values in a data set. In the background howev</w:t>
      </w:r>
      <w:r w:rsidR="00D00AD2" w:rsidRPr="00DC5EE5">
        <w:t>e</w:t>
      </w:r>
      <w:r w:rsidR="00D00AD2">
        <w:t>r, details of subcategories of plastic</w:t>
      </w:r>
      <w:r w:rsidRPr="00DF15C1">
        <w:t xml:space="preserve"> continue to play an important role for correct interpretation of the EcoQO metric.</w:t>
      </w:r>
    </w:p>
    <w:p w14:paraId="5B0C08E7" w14:textId="77777777" w:rsidR="00FD7433" w:rsidRPr="00DF15C1" w:rsidRDefault="00D00AD2" w:rsidP="005A173C">
      <w:pPr>
        <w:jc w:val="both"/>
        <w:rPr>
          <w:b/>
        </w:rPr>
      </w:pPr>
      <w:r w:rsidRPr="00DC5EE5">
        <w:rPr>
          <w:b/>
        </w:rPr>
        <w:t>Data pooling</w:t>
      </w:r>
      <w:r>
        <w:rPr>
          <w:b/>
        </w:rPr>
        <w:t xml:space="preserve"> 5 year periods.  </w:t>
      </w:r>
      <w:r w:rsidR="00FD7433" w:rsidRPr="00DF15C1">
        <w:t xml:space="preserve">To avoid erratic information on the level of ingested plastics from short term variations, data are frequently pooled into 5-year periods. Such pooled data for 5-year periods are not derived from the annual averages, but are calculated from all individual birds over the full 5-year period. For data presentation, the </w:t>
      </w:r>
      <w:r w:rsidR="00FD7433" w:rsidRPr="00DF15C1">
        <w:rPr>
          <w:b/>
        </w:rPr>
        <w:t>Current Situation</w:t>
      </w:r>
      <w:r w:rsidR="00FD7433" w:rsidRPr="00DF15C1">
        <w:t xml:space="preserve"> of plastic ingestion is defined as the figures for incidence and number or mass abundance</w:t>
      </w:r>
      <w:r>
        <w:t xml:space="preserve"> or EcoQO performance</w:t>
      </w:r>
      <w:r w:rsidR="00FD7433" w:rsidRPr="00DF15C1">
        <w:t xml:space="preserve"> for the most recent 5-year period, not the figures for the recent single year. Time related changes are illustrated in graphs by running 5-year averages, each time shifting one year and thus overlapping for four years. </w:t>
      </w:r>
      <w:r w:rsidR="00942682">
        <w:t xml:space="preserve"> These graphs have no statistical meaning.</w:t>
      </w:r>
    </w:p>
    <w:p w14:paraId="77BE61ED" w14:textId="77777777" w:rsidR="00FD7433" w:rsidRPr="00DF15C1" w:rsidRDefault="00942682" w:rsidP="005A173C">
      <w:pPr>
        <w:jc w:val="both"/>
      </w:pPr>
      <w:r>
        <w:rPr>
          <w:b/>
        </w:rPr>
        <w:t>Spatial d</w:t>
      </w:r>
      <w:r w:rsidR="00D00AD2" w:rsidRPr="00DF15C1">
        <w:rPr>
          <w:b/>
        </w:rPr>
        <w:t>ata pooling.</w:t>
      </w:r>
      <w:r w:rsidR="00D00AD2">
        <w:t xml:space="preserve">  </w:t>
      </w:r>
      <w:r w:rsidR="00FD7433" w:rsidRPr="00DF15C1">
        <w:t>For pooling study locations in the North Sea, the OSPAR EcoQO target definition has triggered a grouping int</w:t>
      </w:r>
      <w:r w:rsidR="00D00AD2" w:rsidRPr="00DC5EE5">
        <w:t>o five areas</w:t>
      </w:r>
      <w:r w:rsidR="00FD7433" w:rsidRPr="00DF15C1">
        <w:t>: the Scottish Islands (Shetland and Orkney), East England (northeast and southeast England), the Channel (Normandy and Pas de Calais), South-Eastern North Sea (Belgium, Netherlands and Germany), and the Skagerrak (Skagen, Denmark, Lista, Norway and Swedish west coast)</w:t>
      </w:r>
      <w:r w:rsidR="00D00AD2">
        <w:t xml:space="preserve">. </w:t>
      </w:r>
      <w:r w:rsidR="00A32FD9">
        <w:t xml:space="preserve"> </w:t>
      </w:r>
      <w:r>
        <w:t xml:space="preserve">As mentioned above, a structured system of different levels of geographical reporting units for future assessments is in development (OSPAR-ICG-MAQ 2015a and b) </w:t>
      </w:r>
      <w:r w:rsidR="00A32FD9">
        <w:t xml:space="preserve">The number of monitored </w:t>
      </w:r>
      <w:r>
        <w:t>unit</w:t>
      </w:r>
      <w:r w:rsidR="00A32FD9">
        <w:t>s in the Greater North Sea and Celtic Sea and Arctic will hopefully increase in future. The raw data format allows later reorg</w:t>
      </w:r>
      <w:r w:rsidR="006F2BDC">
        <w:t xml:space="preserve">anisation of </w:t>
      </w:r>
      <w:r>
        <w:t xml:space="preserve">spatial </w:t>
      </w:r>
      <w:r w:rsidR="006F2BDC">
        <w:t xml:space="preserve"> pooling</w:t>
      </w:r>
      <w:r>
        <w:t xml:space="preserve"> of data</w:t>
      </w:r>
      <w:r w:rsidR="006F2BDC">
        <w:t>.</w:t>
      </w:r>
      <w:r w:rsidR="00A32FD9">
        <w:t xml:space="preserve"> </w:t>
      </w:r>
    </w:p>
    <w:p w14:paraId="5DBFC365" w14:textId="77777777" w:rsidR="000865BD" w:rsidRPr="00DF15C1" w:rsidRDefault="00D53DDD" w:rsidP="00DF15C1">
      <w:pPr>
        <w:pStyle w:val="Ttulo2"/>
        <w:numPr>
          <w:ilvl w:val="0"/>
          <w:numId w:val="0"/>
        </w:numPr>
        <w:ind w:left="576" w:hanging="576"/>
        <w:rPr>
          <w:rFonts w:asciiTheme="minorHAnsi" w:hAnsiTheme="minorHAnsi"/>
        </w:rPr>
      </w:pPr>
      <w:bookmarkStart w:id="362" w:name="_Toc414575195"/>
      <w:bookmarkStart w:id="363" w:name="_Toc414576960"/>
      <w:bookmarkStart w:id="364" w:name="_Toc427925596"/>
      <w:bookmarkStart w:id="365" w:name="_Toc414626688"/>
      <w:r w:rsidRPr="00DF15C1">
        <w:rPr>
          <w:rFonts w:asciiTheme="minorHAnsi" w:hAnsiTheme="minorHAnsi"/>
        </w:rPr>
        <w:t>3.2</w:t>
      </w:r>
      <w:r w:rsidRPr="00DF15C1">
        <w:rPr>
          <w:rFonts w:asciiTheme="minorHAnsi" w:hAnsiTheme="minorHAnsi"/>
        </w:rPr>
        <w:tab/>
      </w:r>
      <w:r w:rsidR="000865BD" w:rsidRPr="00DF15C1">
        <w:rPr>
          <w:rFonts w:asciiTheme="minorHAnsi" w:hAnsiTheme="minorHAnsi"/>
        </w:rPr>
        <w:t>Preparation of data</w:t>
      </w:r>
      <w:bookmarkEnd w:id="362"/>
      <w:bookmarkEnd w:id="363"/>
      <w:bookmarkEnd w:id="364"/>
      <w:bookmarkEnd w:id="365"/>
    </w:p>
    <w:p w14:paraId="20B7F51A" w14:textId="77777777" w:rsidR="00A32FD9" w:rsidRPr="00DC5EE5" w:rsidRDefault="00A32FD9" w:rsidP="005A173C">
      <w:pPr>
        <w:jc w:val="both"/>
      </w:pPr>
      <w:r w:rsidRPr="00DF15C1">
        <w:t xml:space="preserve">Data </w:t>
      </w:r>
      <w:r>
        <w:t xml:space="preserve">acquisition has been fully standardized according to methods specified in above chapter 2.4 and thus need no normalisation to adapt to different monitoring methods. Temporal (5-year periods) and spatial aggregation of data has been discussed in above chapter 3.1. These are the aggregation levels for current assessments, but are flexible for future changes because of raw data availability. </w:t>
      </w:r>
    </w:p>
    <w:p w14:paraId="4C42A024" w14:textId="77777777" w:rsidR="00FB4FFF" w:rsidRPr="00DF15C1" w:rsidRDefault="000865BD" w:rsidP="00DF15C1">
      <w:pPr>
        <w:pStyle w:val="Ttulo2"/>
        <w:numPr>
          <w:ilvl w:val="0"/>
          <w:numId w:val="0"/>
        </w:numPr>
        <w:ind w:left="576" w:hanging="576"/>
        <w:rPr>
          <w:rFonts w:asciiTheme="minorHAnsi" w:hAnsiTheme="minorHAnsi"/>
        </w:rPr>
      </w:pPr>
      <w:bookmarkStart w:id="366" w:name="_Toc414575196"/>
      <w:bookmarkStart w:id="367" w:name="_Toc414576961"/>
      <w:bookmarkStart w:id="368" w:name="_Toc427925597"/>
      <w:bookmarkStart w:id="369" w:name="_Toc414626689"/>
      <w:r w:rsidRPr="00DF15C1">
        <w:rPr>
          <w:rFonts w:asciiTheme="minorHAnsi" w:hAnsiTheme="minorHAnsi"/>
        </w:rPr>
        <w:t>3.3</w:t>
      </w:r>
      <w:r w:rsidRPr="00DF15C1">
        <w:rPr>
          <w:rFonts w:asciiTheme="minorHAnsi" w:hAnsiTheme="minorHAnsi"/>
        </w:rPr>
        <w:tab/>
      </w:r>
      <w:r w:rsidR="00FB4FFF" w:rsidRPr="00DF15C1">
        <w:rPr>
          <w:rFonts w:asciiTheme="minorHAnsi" w:hAnsiTheme="minorHAnsi"/>
        </w:rPr>
        <w:t>Assessment criteria</w:t>
      </w:r>
      <w:bookmarkEnd w:id="366"/>
      <w:bookmarkEnd w:id="367"/>
      <w:bookmarkEnd w:id="368"/>
      <w:bookmarkEnd w:id="369"/>
    </w:p>
    <w:p w14:paraId="330659AC" w14:textId="77777777" w:rsidR="00A32FD9" w:rsidRDefault="00A32FD9" w:rsidP="005A173C">
      <w:pPr>
        <w:jc w:val="both"/>
        <w:rPr>
          <w:i/>
        </w:rPr>
      </w:pPr>
      <w:r w:rsidRPr="00DF15C1">
        <w:t>As disc</w:t>
      </w:r>
      <w:r w:rsidR="006F2BDC">
        <w:t>ussed above, the current spatial scale</w:t>
      </w:r>
      <w:r w:rsidR="00164AA8">
        <w:t xml:space="preserve"> compares 5 areas</w:t>
      </w:r>
      <w:r w:rsidR="006F2BDC">
        <w:t xml:space="preserve"> and </w:t>
      </w:r>
      <w:r w:rsidRPr="00DF15C1">
        <w:t xml:space="preserve">temporal scale </w:t>
      </w:r>
      <w:r w:rsidR="00164AA8">
        <w:t>the rec</w:t>
      </w:r>
      <w:r w:rsidRPr="00DF15C1">
        <w:t>ent 5 year period</w:t>
      </w:r>
      <w:r w:rsidR="006F2BDC">
        <w:t xml:space="preserve">. These are linked to the </w:t>
      </w:r>
      <w:r w:rsidRPr="00DF15C1">
        <w:t>target level</w:t>
      </w:r>
      <w:r w:rsidR="006F2BDC">
        <w:t xml:space="preserve"> as</w:t>
      </w:r>
      <w:r w:rsidRPr="00DF15C1">
        <w:t xml:space="preserve"> define</w:t>
      </w:r>
      <w:r w:rsidR="00DC5EE5">
        <w:t>d</w:t>
      </w:r>
      <w:r w:rsidRPr="00DF15C1">
        <w:t xml:space="preserve"> by OSPAR</w:t>
      </w:r>
      <w:r w:rsidR="006F2BDC">
        <w:t xml:space="preserve"> (</w:t>
      </w:r>
      <w:r w:rsidR="00DC5EE5" w:rsidRPr="000A2707">
        <w:rPr>
          <w:i/>
        </w:rPr>
        <w:t>“There should be less than 10% of northern fulmars (Fulmarus glacialis) having more than 0.1 gram plastic particles in the stomach in samples of 50 to 100 beach-washed fulmars from each of 4 to 5 different areas of the North Sea over a period of at least 5 years”</w:t>
      </w:r>
      <w:r w:rsidR="006F2BDC">
        <w:rPr>
          <w:i/>
        </w:rPr>
        <w:t>)</w:t>
      </w:r>
      <w:r w:rsidR="00DC5EE5" w:rsidRPr="000A2707">
        <w:rPr>
          <w:i/>
        </w:rPr>
        <w:t>.</w:t>
      </w:r>
      <w:r w:rsidR="00DC5EE5" w:rsidRPr="00DF15C1">
        <w:t xml:space="preserve"> Baseline and reference levels have been discussed in Chapter 2.2</w:t>
      </w:r>
      <w:r w:rsidR="00DC5EE5">
        <w:rPr>
          <w:i/>
        </w:rPr>
        <w:t>.</w:t>
      </w:r>
    </w:p>
    <w:p w14:paraId="15AAF819" w14:textId="77777777" w:rsidR="005A173C" w:rsidRDefault="005A173C">
      <w:pPr>
        <w:rPr>
          <w:rFonts w:eastAsiaTheme="majorEastAsia" w:cstheme="majorBidi"/>
          <w:b/>
          <w:bCs/>
          <w:color w:val="4F81BD" w:themeColor="accent1"/>
          <w:sz w:val="26"/>
          <w:szCs w:val="26"/>
        </w:rPr>
      </w:pPr>
      <w:bookmarkStart w:id="370" w:name="_Toc414575197"/>
      <w:bookmarkStart w:id="371" w:name="_Toc414576962"/>
      <w:bookmarkStart w:id="372" w:name="_Toc427925598"/>
      <w:bookmarkStart w:id="373" w:name="_Toc414626690"/>
      <w:r>
        <w:br w:type="page"/>
      </w:r>
    </w:p>
    <w:p w14:paraId="5AFC9E0A" w14:textId="77777777" w:rsidR="00FB4FFF" w:rsidRPr="00DF15C1" w:rsidRDefault="000865BD" w:rsidP="00DF15C1">
      <w:pPr>
        <w:pStyle w:val="Ttulo2"/>
        <w:numPr>
          <w:ilvl w:val="0"/>
          <w:numId w:val="0"/>
        </w:numPr>
        <w:ind w:left="576" w:hanging="576"/>
        <w:rPr>
          <w:rFonts w:asciiTheme="minorHAnsi" w:hAnsiTheme="minorHAnsi"/>
        </w:rPr>
      </w:pPr>
      <w:r w:rsidRPr="00DF15C1">
        <w:rPr>
          <w:rFonts w:asciiTheme="minorHAnsi" w:hAnsiTheme="minorHAnsi"/>
        </w:rPr>
        <w:t>3.4</w:t>
      </w:r>
      <w:r w:rsidRPr="00DF15C1">
        <w:rPr>
          <w:rFonts w:asciiTheme="minorHAnsi" w:hAnsiTheme="minorHAnsi"/>
        </w:rPr>
        <w:tab/>
      </w:r>
      <w:r w:rsidR="00FB4FFF" w:rsidRPr="00DF15C1">
        <w:rPr>
          <w:rFonts w:asciiTheme="minorHAnsi" w:hAnsiTheme="minorHAnsi"/>
        </w:rPr>
        <w:t>Spatial Analysis and / or trend analysis</w:t>
      </w:r>
      <w:bookmarkEnd w:id="370"/>
      <w:bookmarkEnd w:id="371"/>
      <w:bookmarkEnd w:id="372"/>
      <w:bookmarkEnd w:id="373"/>
    </w:p>
    <w:p w14:paraId="2847C000" w14:textId="77777777" w:rsidR="00346023" w:rsidRPr="00DF15C1" w:rsidRDefault="00346023" w:rsidP="00346023">
      <w:pPr>
        <w:spacing w:after="0" w:line="240" w:lineRule="auto"/>
        <w:rPr>
          <w:rFonts w:cs="Arial"/>
          <w:b/>
        </w:rPr>
      </w:pPr>
      <w:r w:rsidRPr="00DF15C1">
        <w:rPr>
          <w:rFonts w:cs="Arial"/>
          <w:b/>
        </w:rPr>
        <w:t xml:space="preserve">Statistical tests </w:t>
      </w:r>
    </w:p>
    <w:p w14:paraId="639D75B9" w14:textId="77777777" w:rsidR="00346023" w:rsidRPr="00DF15C1" w:rsidRDefault="00346023" w:rsidP="005A173C">
      <w:pPr>
        <w:spacing w:before="120" w:after="0" w:line="240" w:lineRule="auto"/>
        <w:jc w:val="both"/>
        <w:rPr>
          <w:rFonts w:cs="Arial"/>
        </w:rPr>
      </w:pPr>
      <w:r w:rsidRPr="00DF15C1">
        <w:rPr>
          <w:rFonts w:cs="Arial"/>
        </w:rPr>
        <w:t>Data from dissections and stomach content analysis are recorded in Excel spreadsheets and next stored in Oracle relational database. GENSTAT 17 was used for statistical tests</w:t>
      </w:r>
      <w:r w:rsidR="00DC5EE5" w:rsidRPr="00DF15C1">
        <w:rPr>
          <w:rFonts w:cs="Arial"/>
        </w:rPr>
        <w:t xml:space="preserve"> </w:t>
      </w:r>
      <w:r w:rsidRPr="00DF15C1">
        <w:rPr>
          <w:rFonts w:cs="Arial"/>
        </w:rPr>
        <w:t>(</w:t>
      </w:r>
      <w:hyperlink r:id="rId25" w:history="1">
        <w:r w:rsidRPr="00DF15C1">
          <w:rPr>
            <w:rFonts w:cs="Arial"/>
            <w:color w:val="0000FF" w:themeColor="hyperlink"/>
            <w:u w:val="single"/>
          </w:rPr>
          <w:t>http://www.vsni.co.uk/software/genstat/</w:t>
        </w:r>
      </w:hyperlink>
      <w:r w:rsidRPr="00DF15C1">
        <w:rPr>
          <w:rFonts w:cs="Arial"/>
        </w:rPr>
        <w:t xml:space="preserve">). </w:t>
      </w:r>
      <w:r w:rsidR="00DC5EE5" w:rsidRPr="00DF15C1">
        <w:rPr>
          <w:rFonts w:cs="Arial"/>
        </w:rPr>
        <w:t xml:space="preserve"> </w:t>
      </w:r>
      <w:r w:rsidRPr="00DF15C1">
        <w:rPr>
          <w:rFonts w:cs="Arial"/>
        </w:rPr>
        <w:t xml:space="preserve">As concluded in the pilot study (Van Franeker &amp; Meijboom 2002) and later reports, statistical trend analyses for EcoQO purposes are conducted using mass data.  </w:t>
      </w:r>
    </w:p>
    <w:p w14:paraId="2ABA1D1D" w14:textId="77777777" w:rsidR="00346023" w:rsidRPr="00DF15C1" w:rsidRDefault="00346023" w:rsidP="005A173C">
      <w:pPr>
        <w:spacing w:before="120" w:after="0" w:line="240" w:lineRule="auto"/>
        <w:jc w:val="both"/>
        <w:rPr>
          <w:rFonts w:cs="Arial"/>
        </w:rPr>
      </w:pPr>
      <w:r w:rsidRPr="00DF15C1">
        <w:rPr>
          <w:rFonts w:cs="Arial"/>
        </w:rPr>
        <w:t>Tests for trends over time are based on linear regressions fitting ln-transformed plastic mass values for individual birds on the year of collection. Logarithmic transformation is needed because the original data are strongly skewed and need to be normalized for the statistical procedures. The natural logarithm (ln) is used. Tests for ‘</w:t>
      </w:r>
      <w:r w:rsidRPr="00DF15C1">
        <w:rPr>
          <w:rFonts w:cs="Arial"/>
          <w:b/>
        </w:rPr>
        <w:t>long term’ trends</w:t>
      </w:r>
      <w:r w:rsidRPr="00DF15C1">
        <w:rPr>
          <w:rFonts w:cs="Arial"/>
        </w:rPr>
        <w:t xml:space="preserve"> use the full data set; </w:t>
      </w:r>
      <w:r w:rsidRPr="00DF15C1">
        <w:rPr>
          <w:rFonts w:cs="Arial"/>
          <w:b/>
        </w:rPr>
        <w:t>‘recent’ trends</w:t>
      </w:r>
      <w:r w:rsidRPr="00DF15C1">
        <w:rPr>
          <w:rFonts w:cs="Arial"/>
        </w:rPr>
        <w:t xml:space="preserve"> only use the past ten years of data. This 10-year period was derived from the pilot study (Van Franeker &amp; Meijboom 2002), which found that in the Dutch situation a series of about eight years was needed to potentially detect significant change. To be on the safe side in our approach, this period was arbitrarily increased to a standard period of 10 years for tests of current time related trends. The test statistic is a t-score (t) defined by t = b1 / SE where b1 is the slope of the sample regression line, and SE is the standard error of the slope.</w:t>
      </w:r>
    </w:p>
    <w:p w14:paraId="40FBB262" w14:textId="77777777" w:rsidR="00346023" w:rsidRPr="00DF15C1" w:rsidRDefault="00346023" w:rsidP="005A173C">
      <w:pPr>
        <w:spacing w:before="120" w:after="0" w:line="240" w:lineRule="auto"/>
        <w:jc w:val="both"/>
        <w:rPr>
          <w:rFonts w:cs="Arial"/>
        </w:rPr>
      </w:pPr>
      <w:r w:rsidRPr="00DF15C1">
        <w:rPr>
          <w:rFonts w:cs="Arial"/>
        </w:rPr>
        <w:t xml:space="preserve">Statistical tests of </w:t>
      </w:r>
      <w:r w:rsidR="00974FD0">
        <w:rPr>
          <w:rFonts w:cs="Arial"/>
        </w:rPr>
        <w:t>geographical</w:t>
      </w:r>
      <w:r w:rsidRPr="00DF15C1">
        <w:rPr>
          <w:rFonts w:cs="Arial"/>
        </w:rPr>
        <w:t xml:space="preserve"> differences are conducted in GENSTAT 17th edition, using mass data from individual birds over the most recent 5-year period.  </w:t>
      </w:r>
      <w:r w:rsidR="00974FD0">
        <w:rPr>
          <w:rFonts w:cs="Arial"/>
        </w:rPr>
        <w:t xml:space="preserve">Spatial </w:t>
      </w:r>
      <w:r w:rsidRPr="00DF15C1">
        <w:rPr>
          <w:rFonts w:cs="Arial"/>
        </w:rPr>
        <w:t xml:space="preserve">differences in ingested plastic mass </w:t>
      </w:r>
      <w:r w:rsidR="00974FD0">
        <w:rPr>
          <w:rFonts w:cs="Arial"/>
        </w:rPr>
        <w:t>are</w:t>
      </w:r>
      <w:r w:rsidRPr="00DF15C1">
        <w:rPr>
          <w:rFonts w:cs="Arial"/>
        </w:rPr>
        <w:t xml:space="preserve"> evaluated by fitting a negative binominal generalized linear model with </w:t>
      </w:r>
      <w:r w:rsidR="00974FD0">
        <w:rPr>
          <w:rFonts w:cs="Arial"/>
        </w:rPr>
        <w:t>area</w:t>
      </w:r>
      <w:r w:rsidRPr="00DF15C1">
        <w:rPr>
          <w:rFonts w:cs="Arial"/>
        </w:rPr>
        <w:t xml:space="preserve">as a factor with a log ratio link function and estimated dispersion parameter. The test statistic is a t-score for residual variance for the </w:t>
      </w:r>
      <w:r w:rsidR="00974FD0">
        <w:rPr>
          <w:rFonts w:cs="Arial"/>
        </w:rPr>
        <w:t>geographical unit.</w:t>
      </w:r>
    </w:p>
    <w:p w14:paraId="12F73312" w14:textId="77777777" w:rsidR="00346023" w:rsidRPr="00DF15C1" w:rsidRDefault="00346023" w:rsidP="00346023">
      <w:pPr>
        <w:spacing w:after="0" w:line="240" w:lineRule="auto"/>
        <w:rPr>
          <w:rFonts w:cs="Arial"/>
        </w:rPr>
      </w:pPr>
    </w:p>
    <w:p w14:paraId="306EE85F" w14:textId="77777777" w:rsidR="00C72188" w:rsidRPr="00DF15C1" w:rsidRDefault="00C72188" w:rsidP="00DF15C1">
      <w:pPr>
        <w:pStyle w:val="Ttulo2"/>
        <w:numPr>
          <w:ilvl w:val="0"/>
          <w:numId w:val="0"/>
        </w:numPr>
        <w:ind w:left="576" w:hanging="576"/>
        <w:rPr>
          <w:rFonts w:asciiTheme="minorHAnsi" w:hAnsiTheme="minorHAnsi"/>
        </w:rPr>
      </w:pPr>
      <w:bookmarkStart w:id="374" w:name="_Toc414575198"/>
      <w:bookmarkStart w:id="375" w:name="_Toc414576963"/>
      <w:bookmarkStart w:id="376" w:name="_Toc427925599"/>
      <w:bookmarkStart w:id="377" w:name="_Toc414626691"/>
      <w:r w:rsidRPr="00DF15C1">
        <w:rPr>
          <w:rFonts w:asciiTheme="minorHAnsi" w:hAnsiTheme="minorHAnsi"/>
        </w:rPr>
        <w:t>3.5</w:t>
      </w:r>
      <w:r w:rsidRPr="00DF15C1">
        <w:rPr>
          <w:rFonts w:asciiTheme="minorHAnsi" w:hAnsiTheme="minorHAnsi"/>
        </w:rPr>
        <w:tab/>
      </w:r>
      <w:r w:rsidR="00FB4FFF" w:rsidRPr="00DF15C1">
        <w:rPr>
          <w:rFonts w:asciiTheme="minorHAnsi" w:hAnsiTheme="minorHAnsi"/>
        </w:rPr>
        <w:t>Presentation of assessment results</w:t>
      </w:r>
      <w:bookmarkEnd w:id="374"/>
      <w:bookmarkEnd w:id="375"/>
      <w:bookmarkEnd w:id="376"/>
      <w:bookmarkEnd w:id="377"/>
    </w:p>
    <w:p w14:paraId="29D54C25" w14:textId="77777777" w:rsidR="00DC5EE5" w:rsidRPr="00DF15C1" w:rsidRDefault="00DC5EE5" w:rsidP="005A173C">
      <w:pPr>
        <w:spacing w:before="120" w:after="0" w:line="240" w:lineRule="auto"/>
        <w:jc w:val="both"/>
        <w:rPr>
          <w:rFonts w:cs="Arial"/>
        </w:rPr>
      </w:pPr>
      <w:r w:rsidRPr="008B7662">
        <w:rPr>
          <w:rFonts w:cs="Arial"/>
        </w:rPr>
        <w:t xml:space="preserve">Results for long term monitoring in the Netherlands, and </w:t>
      </w:r>
      <w:r w:rsidRPr="00DF15C1">
        <w:rPr>
          <w:rFonts w:cs="Arial"/>
        </w:rPr>
        <w:t xml:space="preserve">from 2002 to 2011 in the whole of the North Sea, have been presented in a series of reports and scientific publications. See references of Van Franeker et al.  </w:t>
      </w:r>
      <w:r w:rsidR="00E66D95" w:rsidRPr="00DF15C1">
        <w:rPr>
          <w:rFonts w:cs="Arial"/>
        </w:rPr>
        <w:t>Data are presented in various ways derived from information described in chapters 3.1 to 3.4, and in summary refer to pooled 5 –year data in graphs and tables for:</w:t>
      </w:r>
    </w:p>
    <w:p w14:paraId="76D6F3CA" w14:textId="77777777" w:rsidR="00DC5EE5" w:rsidRPr="00DF15C1" w:rsidRDefault="00DC5EE5" w:rsidP="005A173C">
      <w:pPr>
        <w:numPr>
          <w:ilvl w:val="0"/>
          <w:numId w:val="12"/>
        </w:numPr>
        <w:spacing w:before="120" w:after="0" w:line="240" w:lineRule="auto"/>
        <w:ind w:left="426" w:hanging="284"/>
        <w:jc w:val="both"/>
        <w:rPr>
          <w:rFonts w:cs="Arial"/>
        </w:rPr>
      </w:pPr>
      <w:r w:rsidRPr="00DF15C1">
        <w:rPr>
          <w:rFonts w:cs="Arial"/>
          <w:b/>
        </w:rPr>
        <w:t>Incidence</w:t>
      </w:r>
      <w:r w:rsidR="007F1591">
        <w:rPr>
          <w:rFonts w:cs="Arial"/>
        </w:rPr>
        <w:t xml:space="preserve">  </w:t>
      </w:r>
      <w:r w:rsidR="00DF1499">
        <w:rPr>
          <w:rFonts w:cs="Arial"/>
        </w:rPr>
        <w:tab/>
      </w:r>
      <w:r w:rsidR="00DF1499">
        <w:rPr>
          <w:rFonts w:cs="Arial"/>
        </w:rPr>
        <w:tab/>
        <w:t xml:space="preserve">= </w:t>
      </w:r>
      <w:r w:rsidR="007F1591">
        <w:rPr>
          <w:rFonts w:cs="Arial"/>
        </w:rPr>
        <w:t>the frequency of occurrence of plastics in stomachs</w:t>
      </w:r>
    </w:p>
    <w:p w14:paraId="2F53901C" w14:textId="77777777" w:rsidR="00DC5EE5" w:rsidRPr="00DF15C1" w:rsidRDefault="00DC5EE5" w:rsidP="005A173C">
      <w:pPr>
        <w:numPr>
          <w:ilvl w:val="0"/>
          <w:numId w:val="12"/>
        </w:numPr>
        <w:spacing w:before="120" w:after="0" w:line="240" w:lineRule="auto"/>
        <w:ind w:left="426" w:hanging="284"/>
        <w:jc w:val="both"/>
        <w:rPr>
          <w:rFonts w:cs="Arial"/>
        </w:rPr>
      </w:pPr>
      <w:r w:rsidRPr="00DF15C1">
        <w:rPr>
          <w:rFonts w:cs="Arial"/>
          <w:b/>
        </w:rPr>
        <w:t>Average ± se</w:t>
      </w:r>
      <w:r w:rsidRPr="00DF15C1">
        <w:rPr>
          <w:rFonts w:cs="Arial"/>
        </w:rPr>
        <w:t xml:space="preserve"> </w:t>
      </w:r>
      <w:r w:rsidR="00DF1499">
        <w:rPr>
          <w:rFonts w:cs="Arial"/>
        </w:rPr>
        <w:t xml:space="preserve"> </w:t>
      </w:r>
      <w:r w:rsidR="00DF1499">
        <w:rPr>
          <w:rFonts w:cs="Arial"/>
        </w:rPr>
        <w:tab/>
        <w:t xml:space="preserve">= </w:t>
      </w:r>
      <w:r w:rsidRPr="00DF15C1">
        <w:rPr>
          <w:rFonts w:cs="Arial"/>
        </w:rPr>
        <w:t xml:space="preserve">arithmetic </w:t>
      </w:r>
      <w:r w:rsidR="00E66D95">
        <w:rPr>
          <w:rFonts w:cs="Arial"/>
        </w:rPr>
        <w:t>population average</w:t>
      </w:r>
      <w:r w:rsidRPr="00DF15C1">
        <w:rPr>
          <w:rFonts w:cs="Arial"/>
        </w:rPr>
        <w:t>, usually given with standard errors</w:t>
      </w:r>
    </w:p>
    <w:p w14:paraId="33CC423D" w14:textId="77777777" w:rsidR="00DC5EE5" w:rsidRPr="00DF15C1" w:rsidRDefault="00DC5EE5" w:rsidP="005A173C">
      <w:pPr>
        <w:numPr>
          <w:ilvl w:val="0"/>
          <w:numId w:val="12"/>
        </w:numPr>
        <w:spacing w:before="120" w:after="0" w:line="240" w:lineRule="auto"/>
        <w:ind w:left="426" w:hanging="284"/>
        <w:jc w:val="both"/>
        <w:rPr>
          <w:rFonts w:cs="Arial"/>
        </w:rPr>
      </w:pPr>
      <w:r w:rsidRPr="00DF15C1">
        <w:rPr>
          <w:rFonts w:cs="Arial"/>
          <w:b/>
        </w:rPr>
        <w:t>Geometric mean</w:t>
      </w:r>
      <w:r w:rsidR="00DF1499">
        <w:rPr>
          <w:rFonts w:cs="Arial"/>
        </w:rPr>
        <w:t xml:space="preserve">  </w:t>
      </w:r>
      <w:r w:rsidR="00DF1499">
        <w:rPr>
          <w:rFonts w:cs="Arial"/>
        </w:rPr>
        <w:tab/>
        <w:t xml:space="preserve">=mean </w:t>
      </w:r>
      <w:r w:rsidR="007F1591">
        <w:rPr>
          <w:rFonts w:cs="Arial"/>
        </w:rPr>
        <w:t xml:space="preserve">based on log transformed data </w:t>
      </w:r>
      <w:r w:rsidRPr="00DF15C1">
        <w:rPr>
          <w:rFonts w:cs="Arial"/>
        </w:rPr>
        <w:t>reducing influence of outliers</w:t>
      </w:r>
    </w:p>
    <w:p w14:paraId="3E15DD40" w14:textId="77777777" w:rsidR="00DC5EE5" w:rsidRPr="00DF15C1" w:rsidRDefault="00DC5EE5" w:rsidP="005A173C">
      <w:pPr>
        <w:numPr>
          <w:ilvl w:val="0"/>
          <w:numId w:val="12"/>
        </w:numPr>
        <w:spacing w:before="120" w:after="0" w:line="240" w:lineRule="auto"/>
        <w:ind w:left="426" w:hanging="284"/>
        <w:jc w:val="both"/>
        <w:rPr>
          <w:rFonts w:cs="Arial"/>
        </w:rPr>
      </w:pPr>
      <w:r w:rsidRPr="00DF15C1">
        <w:rPr>
          <w:rFonts w:cs="Arial"/>
          <w:b/>
        </w:rPr>
        <w:t>EcoQO performance</w:t>
      </w:r>
      <w:r w:rsidRPr="00DF15C1">
        <w:rPr>
          <w:rFonts w:cs="Arial"/>
        </w:rPr>
        <w:t xml:space="preserve">  </w:t>
      </w:r>
      <w:r w:rsidR="00DF1499">
        <w:rPr>
          <w:rFonts w:cs="Arial"/>
        </w:rPr>
        <w:t>= t</w:t>
      </w:r>
      <w:r w:rsidRPr="00DF15C1">
        <w:rPr>
          <w:rFonts w:cs="Arial"/>
        </w:rPr>
        <w:t xml:space="preserve">he % of birds having more than 0.1 gram of plastic in the stomach </w:t>
      </w:r>
    </w:p>
    <w:p w14:paraId="67D5B7D7" w14:textId="77777777" w:rsidR="00E66D95" w:rsidRPr="00DF15C1" w:rsidRDefault="00DC5EE5" w:rsidP="005A173C">
      <w:pPr>
        <w:spacing w:before="120" w:after="0" w:line="240" w:lineRule="auto"/>
        <w:jc w:val="both"/>
        <w:rPr>
          <w:rFonts w:cs="Arial"/>
        </w:rPr>
      </w:pPr>
      <w:r w:rsidRPr="00DF15C1">
        <w:rPr>
          <w:rFonts w:cs="Arial"/>
          <w:b/>
        </w:rPr>
        <w:t>Graphs</w:t>
      </w:r>
      <w:r w:rsidRPr="00DF15C1">
        <w:rPr>
          <w:rFonts w:cs="Arial"/>
        </w:rPr>
        <w:t xml:space="preserve"> often use the pooled data for 5 years, but shifting one year by data point. Data points and connecting lines only intend to visually illustrate trends over time or geographic patterns and have no statistical relevance. </w:t>
      </w:r>
    </w:p>
    <w:p w14:paraId="0CFA99E9" w14:textId="77777777" w:rsidR="00FB4FFF" w:rsidRDefault="00DC5EE5" w:rsidP="005A173C">
      <w:pPr>
        <w:spacing w:before="120" w:after="0" w:line="240" w:lineRule="auto"/>
        <w:jc w:val="both"/>
      </w:pPr>
      <w:r w:rsidRPr="00DF15C1">
        <w:rPr>
          <w:rFonts w:cs="Arial"/>
          <w:b/>
        </w:rPr>
        <w:t>Statistics</w:t>
      </w:r>
      <w:r w:rsidRPr="00DF15C1">
        <w:rPr>
          <w:rFonts w:cs="Arial"/>
        </w:rPr>
        <w:t xml:space="preserve"> - Statistical analyses are solely based on the mass of plastic using ln-transformed data from individual birds. Tests for significance of trends over time are based on linear regressions of ln-transformed data against year of collection. The </w:t>
      </w:r>
      <w:r w:rsidRPr="00DF15C1">
        <w:rPr>
          <w:rFonts w:cs="Arial"/>
          <w:b/>
        </w:rPr>
        <w:t>long-term trend</w:t>
      </w:r>
      <w:r w:rsidRPr="00DF15C1">
        <w:rPr>
          <w:rFonts w:cs="Arial"/>
        </w:rPr>
        <w:t xml:space="preserve"> is derived from the full dataset, the </w:t>
      </w:r>
      <w:r w:rsidRPr="00DF15C1">
        <w:rPr>
          <w:rFonts w:cs="Arial"/>
          <w:b/>
        </w:rPr>
        <w:t>Recent trend</w:t>
      </w:r>
      <w:r w:rsidRPr="00DF15C1">
        <w:rPr>
          <w:rFonts w:cs="Arial"/>
        </w:rPr>
        <w:t xml:space="preserve"> from only the most recent 10 years of data</w:t>
      </w:r>
      <w:r w:rsidR="00DE20B1">
        <w:rPr>
          <w:rFonts w:cs="Arial"/>
        </w:rPr>
        <w:t xml:space="preserve"> and most relevant to current policy decisions</w:t>
      </w:r>
      <w:r w:rsidRPr="00DF15C1">
        <w:rPr>
          <w:rFonts w:cs="Arial"/>
        </w:rPr>
        <w:t xml:space="preserve">. </w:t>
      </w:r>
      <w:r w:rsidR="00974FD0">
        <w:rPr>
          <w:rFonts w:cs="Arial"/>
        </w:rPr>
        <w:t>Area</w:t>
      </w:r>
      <w:r w:rsidRPr="00DF15C1">
        <w:rPr>
          <w:rFonts w:cs="Arial"/>
        </w:rPr>
        <w:t xml:space="preserve"> differences </w:t>
      </w:r>
      <w:r w:rsidR="00E66D95" w:rsidRPr="00DF15C1">
        <w:rPr>
          <w:rFonts w:cs="Arial"/>
        </w:rPr>
        <w:t xml:space="preserve">are evaluated </w:t>
      </w:r>
      <w:r w:rsidRPr="00DF15C1">
        <w:rPr>
          <w:rFonts w:cs="Arial"/>
        </w:rPr>
        <w:t xml:space="preserve"> in a negative binomial generalized linear model with </w:t>
      </w:r>
      <w:r w:rsidR="00974FD0">
        <w:rPr>
          <w:rFonts w:cs="Arial"/>
        </w:rPr>
        <w:t>area</w:t>
      </w:r>
      <w:r w:rsidRPr="00DF15C1">
        <w:rPr>
          <w:rFonts w:cs="Arial"/>
        </w:rPr>
        <w:t xml:space="preserve"> included as a factor and test statistic a t-score based on residual variance for the </w:t>
      </w:r>
      <w:r w:rsidR="00974FD0">
        <w:rPr>
          <w:rFonts w:cs="Arial"/>
        </w:rPr>
        <w:t>area</w:t>
      </w:r>
      <w:r w:rsidRPr="00DF15C1">
        <w:rPr>
          <w:rFonts w:cs="Arial"/>
        </w:rPr>
        <w:t xml:space="preserve"> (Genstat 17th Edition).</w:t>
      </w:r>
      <w:r w:rsidR="00DE20B1">
        <w:rPr>
          <w:rFonts w:cs="Arial"/>
        </w:rPr>
        <w:t xml:space="preserve"> </w:t>
      </w:r>
      <w:r w:rsidR="00E66D95" w:rsidRPr="00E66D95">
        <w:t>In addition to research reports and scientific publications, a view of presentation of assessment results</w:t>
      </w:r>
      <w:r w:rsidR="00164AA8">
        <w:t xml:space="preserve"> </w:t>
      </w:r>
      <w:r w:rsidR="007F1591">
        <w:t>may be found in OSPAR 2014a.</w:t>
      </w:r>
    </w:p>
    <w:p w14:paraId="04EF3B37" w14:textId="77777777" w:rsidR="00460FAB" w:rsidRPr="00DF15C1" w:rsidRDefault="00460FAB" w:rsidP="00DF15C1">
      <w:pPr>
        <w:spacing w:after="0" w:line="240" w:lineRule="auto"/>
        <w:rPr>
          <w:rFonts w:cs="Arial"/>
        </w:rPr>
      </w:pPr>
    </w:p>
    <w:p w14:paraId="68BF6FF7" w14:textId="77777777" w:rsidR="00FD153A" w:rsidRPr="00AA210F" w:rsidRDefault="00FD153A" w:rsidP="00AA210F">
      <w:pPr>
        <w:rPr>
          <w:b/>
          <w:color w:val="0070C0"/>
          <w:sz w:val="24"/>
        </w:rPr>
      </w:pPr>
    </w:p>
    <w:p w14:paraId="13373F69" w14:textId="77777777" w:rsidR="007A6B18" w:rsidRPr="00DF15C1" w:rsidRDefault="007A6B18" w:rsidP="00DF15C1">
      <w:pPr>
        <w:spacing w:after="0" w:line="240" w:lineRule="auto"/>
        <w:rPr>
          <w:b/>
          <w:color w:val="0070C0"/>
          <w:sz w:val="24"/>
        </w:rPr>
      </w:pPr>
      <w:r w:rsidRPr="00DF15C1">
        <w:rPr>
          <w:b/>
          <w:color w:val="0070C0"/>
          <w:sz w:val="24"/>
        </w:rPr>
        <w:t>E</w:t>
      </w:r>
      <w:r w:rsidR="00E4425C">
        <w:rPr>
          <w:b/>
          <w:color w:val="0070C0"/>
          <w:sz w:val="24"/>
        </w:rPr>
        <w:t xml:space="preserve">XAMPLES OF TABULAR AND GRAPHICAL DATA </w:t>
      </w:r>
      <w:r w:rsidRPr="00DF15C1">
        <w:rPr>
          <w:b/>
          <w:color w:val="0070C0"/>
          <w:sz w:val="24"/>
        </w:rPr>
        <w:t>PRESENTATION</w:t>
      </w:r>
      <w:r w:rsidR="00E4425C">
        <w:rPr>
          <w:b/>
          <w:color w:val="0070C0"/>
          <w:sz w:val="24"/>
        </w:rPr>
        <w:t>S</w:t>
      </w:r>
      <w:r w:rsidRPr="00DF15C1">
        <w:rPr>
          <w:b/>
          <w:color w:val="0070C0"/>
          <w:sz w:val="24"/>
        </w:rPr>
        <w:t xml:space="preserve"> </w:t>
      </w:r>
    </w:p>
    <w:p w14:paraId="4988491B" w14:textId="77777777" w:rsidR="007A6B18" w:rsidRPr="00DF15C1" w:rsidRDefault="007A6B18" w:rsidP="00DF15C1">
      <w:pPr>
        <w:spacing w:after="0" w:line="240" w:lineRule="auto"/>
        <w:rPr>
          <w:b/>
          <w:i/>
          <w:color w:val="0070C0"/>
        </w:rPr>
      </w:pPr>
      <w:r w:rsidRPr="00DF15C1">
        <w:rPr>
          <w:b/>
          <w:i/>
          <w:color w:val="0070C0"/>
        </w:rPr>
        <w:t>derived from Van Franeker et al. 2013, and Van Franeker et al. 2014 (IMARES Reports)</w:t>
      </w:r>
    </w:p>
    <w:p w14:paraId="0C695FDD" w14:textId="77777777" w:rsidR="00A00A60" w:rsidRPr="00AA210F" w:rsidRDefault="00A00A60" w:rsidP="00AA210F">
      <w:pPr>
        <w:tabs>
          <w:tab w:val="left" w:pos="1134"/>
          <w:tab w:val="left" w:pos="1980"/>
          <w:tab w:val="left" w:pos="7020"/>
        </w:tabs>
        <w:spacing w:before="120" w:after="120" w:line="240" w:lineRule="auto"/>
        <w:ind w:left="1134" w:hanging="1134"/>
        <w:rPr>
          <w:rFonts w:ascii="Verdana" w:hAnsi="Verdana"/>
          <w:i/>
          <w:color w:val="000099"/>
          <w:sz w:val="16"/>
        </w:rPr>
      </w:pPr>
      <w:bookmarkStart w:id="378" w:name="_Ref394587418"/>
      <w:r w:rsidRPr="00AA210F">
        <w:rPr>
          <w:rFonts w:ascii="Verdana" w:hAnsi="Verdana"/>
          <w:b/>
          <w:i/>
          <w:color w:val="000099"/>
          <w:sz w:val="16"/>
        </w:rPr>
        <w:t xml:space="preserve">Table </w:t>
      </w:r>
      <w:r w:rsidR="007866FD" w:rsidRPr="00AA210F">
        <w:rPr>
          <w:rFonts w:ascii="Verdana" w:hAnsi="Verdana"/>
          <w:b/>
          <w:i/>
          <w:color w:val="000099"/>
          <w:sz w:val="16"/>
        </w:rPr>
        <w:fldChar w:fldCharType="begin"/>
      </w:r>
      <w:r w:rsidRPr="00AA210F">
        <w:rPr>
          <w:rFonts w:ascii="Verdana" w:hAnsi="Verdana"/>
          <w:b/>
          <w:i/>
          <w:color w:val="000099"/>
          <w:sz w:val="16"/>
        </w:rPr>
        <w:instrText xml:space="preserve"> SEQ Table \* roman </w:instrText>
      </w:r>
      <w:r w:rsidR="007866FD" w:rsidRPr="00AA210F">
        <w:rPr>
          <w:rFonts w:ascii="Verdana" w:hAnsi="Verdana"/>
          <w:b/>
          <w:i/>
          <w:color w:val="000099"/>
          <w:sz w:val="16"/>
        </w:rPr>
        <w:fldChar w:fldCharType="separate"/>
      </w:r>
      <w:r w:rsidR="00072AD9" w:rsidRPr="00AA210F">
        <w:rPr>
          <w:rFonts w:ascii="Verdana" w:hAnsi="Verdana"/>
          <w:b/>
          <w:i/>
          <w:color w:val="000099"/>
          <w:sz w:val="16"/>
        </w:rPr>
        <w:t>i</w:t>
      </w:r>
      <w:r w:rsidR="007866FD" w:rsidRPr="00AA210F">
        <w:rPr>
          <w:rFonts w:ascii="Verdana" w:hAnsi="Verdana"/>
          <w:b/>
          <w:i/>
          <w:color w:val="000099"/>
          <w:sz w:val="16"/>
        </w:rPr>
        <w:fldChar w:fldCharType="end"/>
      </w:r>
      <w:bookmarkEnd w:id="378"/>
      <w:r w:rsidRPr="00AA210F">
        <w:rPr>
          <w:rFonts w:ascii="Verdana" w:hAnsi="Verdana"/>
          <w:b/>
          <w:i/>
          <w:color w:val="000099"/>
          <w:sz w:val="16"/>
        </w:rPr>
        <w:tab/>
        <w:t>Data summary for study years added to the existing monitoring series</w:t>
      </w:r>
      <w:r w:rsidR="007A6B18" w:rsidRPr="00AA210F">
        <w:rPr>
          <w:rFonts w:ascii="Verdana" w:hAnsi="Verdana"/>
          <w:b/>
          <w:i/>
          <w:color w:val="000099"/>
          <w:sz w:val="16"/>
        </w:rPr>
        <w:t xml:space="preserve"> for the Netherlands</w:t>
      </w:r>
      <w:r w:rsidRPr="00AA210F">
        <w:rPr>
          <w:rFonts w:ascii="Verdana" w:hAnsi="Verdana"/>
          <w:b/>
          <w:i/>
          <w:color w:val="000099"/>
          <w:sz w:val="16"/>
        </w:rPr>
        <w:t xml:space="preserve"> </w:t>
      </w:r>
      <w:r w:rsidRPr="00AA210F">
        <w:rPr>
          <w:rFonts w:ascii="Verdana" w:hAnsi="Verdana"/>
          <w:i/>
          <w:color w:val="000099"/>
          <w:sz w:val="16"/>
        </w:rPr>
        <w:t>(the table presents year or period of sampling with sample size (n), and for each of main plastic categories and total plastic the incidence (%), the average number of particles (n) and the associated average mass per bird in gram (g). The final column gives EcoQO performance, that is the percentage of birds that exceeds 0.1 g of plastic mass in the stomach.</w:t>
      </w:r>
    </w:p>
    <w:p w14:paraId="418F469A" w14:textId="77777777" w:rsidR="00A00A60" w:rsidRDefault="00A00A60" w:rsidP="00A00A60">
      <w:pPr>
        <w:spacing w:after="0" w:line="260" w:lineRule="atLeast"/>
        <w:rPr>
          <w:rFonts w:ascii="Verdana" w:eastAsia="Times New Roman" w:hAnsi="Verdana" w:cs="Times New Roman"/>
          <w:sz w:val="17"/>
          <w:szCs w:val="24"/>
          <w:lang w:eastAsia="nl-NL"/>
        </w:rPr>
      </w:pPr>
      <w:r w:rsidRPr="00A00A60">
        <w:rPr>
          <w:rFonts w:ascii="Verdana" w:eastAsia="Times New Roman" w:hAnsi="Verdana" w:cs="Times New Roman"/>
          <w:noProof/>
          <w:sz w:val="17"/>
          <w:szCs w:val="24"/>
          <w:lang w:val="es-ES" w:eastAsia="es-ES"/>
        </w:rPr>
        <w:drawing>
          <wp:inline distT="0" distB="0" distL="0" distR="0" wp14:anchorId="0A8C851D" wp14:editId="4BDB4F13">
            <wp:extent cx="5753100" cy="1143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1143000"/>
                    </a:xfrm>
                    <a:prstGeom prst="rect">
                      <a:avLst/>
                    </a:prstGeom>
                    <a:noFill/>
                    <a:ln>
                      <a:noFill/>
                    </a:ln>
                  </pic:spPr>
                </pic:pic>
              </a:graphicData>
            </a:graphic>
          </wp:inline>
        </w:drawing>
      </w:r>
    </w:p>
    <w:p w14:paraId="309446F5" w14:textId="77777777" w:rsidR="00460FAB" w:rsidRDefault="00460FAB" w:rsidP="00A00A60">
      <w:pPr>
        <w:spacing w:after="0" w:line="260" w:lineRule="atLeast"/>
        <w:rPr>
          <w:rFonts w:ascii="Verdana" w:eastAsia="Times New Roman" w:hAnsi="Verdana" w:cs="Times New Roman"/>
          <w:sz w:val="17"/>
          <w:szCs w:val="24"/>
          <w:lang w:eastAsia="nl-NL"/>
        </w:rPr>
      </w:pPr>
    </w:p>
    <w:p w14:paraId="4372E3A5" w14:textId="77777777" w:rsidR="00876049" w:rsidRDefault="00876049" w:rsidP="00AA210F">
      <w:pPr>
        <w:spacing w:after="0" w:line="260" w:lineRule="atLeast"/>
        <w:rPr>
          <w:rFonts w:ascii="Verdana" w:eastAsia="Times New Roman" w:hAnsi="Verdana" w:cs="Times New Roman"/>
          <w:sz w:val="17"/>
          <w:szCs w:val="24"/>
          <w:lang w:eastAsia="nl-NL"/>
        </w:rPr>
      </w:pPr>
    </w:p>
    <w:p w14:paraId="29940516" w14:textId="77777777" w:rsidR="00E4425C" w:rsidRPr="00A00A60" w:rsidRDefault="0028005F" w:rsidP="00DF15C1">
      <w:pPr>
        <w:keepNext/>
        <w:spacing w:after="0" w:line="260" w:lineRule="atLeast"/>
        <w:rPr>
          <w:rFonts w:ascii="Verdana" w:eastAsia="Times New Roman" w:hAnsi="Verdana" w:cs="Times New Roman"/>
          <w:sz w:val="17"/>
          <w:szCs w:val="24"/>
          <w:lang w:eastAsia="nl-NL"/>
        </w:rPr>
      </w:pPr>
      <w:r w:rsidRPr="00A00A60">
        <w:rPr>
          <w:rFonts w:ascii="Verdana" w:eastAsia="Times New Roman" w:hAnsi="Verdana" w:cs="Times New Roman"/>
          <w:noProof/>
          <w:sz w:val="17"/>
          <w:szCs w:val="24"/>
          <w:lang w:val="es-ES" w:eastAsia="es-ES"/>
        </w:rPr>
        <w:drawing>
          <wp:inline distT="0" distB="0" distL="0" distR="0" wp14:anchorId="377565D1" wp14:editId="2DCFDB91">
            <wp:extent cx="6205974" cy="2232837"/>
            <wp:effectExtent l="0" t="0" r="4445"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05294" cy="2232592"/>
                    </a:xfrm>
                    <a:prstGeom prst="rect">
                      <a:avLst/>
                    </a:prstGeom>
                    <a:noFill/>
                    <a:ln>
                      <a:noFill/>
                    </a:ln>
                  </pic:spPr>
                </pic:pic>
              </a:graphicData>
            </a:graphic>
          </wp:inline>
        </w:drawing>
      </w:r>
    </w:p>
    <w:p w14:paraId="2E93F629" w14:textId="77777777" w:rsidR="0028005F" w:rsidRPr="00AA210F" w:rsidRDefault="0028005F" w:rsidP="005A173C">
      <w:pPr>
        <w:pStyle w:val="Descripcin"/>
        <w:jc w:val="both"/>
      </w:pPr>
      <w:bookmarkStart w:id="379" w:name="_Ref394589964"/>
      <w:r w:rsidRPr="00AA210F">
        <w:t xml:space="preserve">Figure </w:t>
      </w:r>
      <w:fldSimple w:instr=" SEQ Figure \* ARABIC ">
        <w:r w:rsidR="00072AD9">
          <w:rPr>
            <w:noProof/>
          </w:rPr>
          <w:t>7</w:t>
        </w:r>
      </w:fldSimple>
      <w:r w:rsidRPr="00AA210F">
        <w:tab/>
      </w:r>
      <w:r w:rsidRPr="00AA210F">
        <w:rPr>
          <w:b/>
        </w:rPr>
        <w:t>EcoQO performance among fulmars from the Netherlands 1979-2013. A:</w:t>
      </w:r>
      <w:r w:rsidRPr="00AA210F">
        <w:t xml:space="preserve"> data for the proportion of birds having more than 0.1 gram of plastic on a full 100% scale, illustrating the distance to the 10% target as defined by OSPAR; </w:t>
      </w:r>
      <w:r w:rsidRPr="00AA210F">
        <w:rPr>
          <w:b/>
        </w:rPr>
        <w:t>B:</w:t>
      </w:r>
      <w:r w:rsidRPr="00AA210F">
        <w:t xml:space="preserve"> same data but y-axis restricted to the observed range,. Data are shown by annually updated 5 year performances (i.e. data points shift one year ahead at a time). Data for early 1990s not shown because of small sample size (&lt;=10) </w:t>
      </w:r>
    </w:p>
    <w:bookmarkEnd w:id="379"/>
    <w:p w14:paraId="7D573C36" w14:textId="77777777" w:rsidR="00E4425C" w:rsidRPr="00A00A60" w:rsidRDefault="00E4425C" w:rsidP="00A00A60">
      <w:pPr>
        <w:spacing w:after="0" w:line="260" w:lineRule="atLeast"/>
        <w:rPr>
          <w:rFonts w:ascii="Verdana" w:eastAsia="Times New Roman" w:hAnsi="Verdana" w:cs="Times New Roman"/>
          <w:sz w:val="17"/>
          <w:szCs w:val="24"/>
        </w:rPr>
      </w:pPr>
    </w:p>
    <w:p w14:paraId="16ADE219" w14:textId="77777777" w:rsidR="00A00A60" w:rsidRPr="00A00A60" w:rsidRDefault="00A00A60" w:rsidP="00A00A60">
      <w:pPr>
        <w:keepNext/>
        <w:spacing w:after="0" w:line="260" w:lineRule="atLeast"/>
        <w:jc w:val="center"/>
        <w:rPr>
          <w:rFonts w:ascii="Verdana" w:eastAsia="Times New Roman" w:hAnsi="Verdana" w:cs="Times New Roman"/>
          <w:sz w:val="17"/>
          <w:szCs w:val="24"/>
          <w:lang w:eastAsia="nl-NL"/>
        </w:rPr>
      </w:pPr>
      <w:r w:rsidRPr="00A00A60">
        <w:rPr>
          <w:rFonts w:ascii="Verdana" w:eastAsia="Times New Roman" w:hAnsi="Verdana" w:cs="Times New Roman"/>
          <w:noProof/>
          <w:sz w:val="17"/>
          <w:szCs w:val="24"/>
          <w:lang w:val="es-ES" w:eastAsia="es-ES"/>
        </w:rPr>
        <w:drawing>
          <wp:inline distT="0" distB="0" distL="0" distR="0" wp14:anchorId="1A271EF2" wp14:editId="69DAF883">
            <wp:extent cx="6087194" cy="2211573"/>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98923" cy="2215834"/>
                    </a:xfrm>
                    <a:prstGeom prst="rect">
                      <a:avLst/>
                    </a:prstGeom>
                    <a:noFill/>
                    <a:ln>
                      <a:noFill/>
                    </a:ln>
                  </pic:spPr>
                </pic:pic>
              </a:graphicData>
            </a:graphic>
          </wp:inline>
        </w:drawing>
      </w:r>
    </w:p>
    <w:p w14:paraId="27C7A3F0" w14:textId="77777777" w:rsidR="0028005F" w:rsidRPr="00AA210F" w:rsidRDefault="0028005F" w:rsidP="005A173C">
      <w:pPr>
        <w:pStyle w:val="Descripcin"/>
        <w:jc w:val="both"/>
      </w:pPr>
      <w:bookmarkStart w:id="380" w:name="_Ref394589237"/>
      <w:r w:rsidRPr="00AA210F">
        <w:t xml:space="preserve">Figure </w:t>
      </w:r>
      <w:fldSimple w:instr=" SEQ Figure \* ARABIC ">
        <w:r w:rsidR="00072AD9">
          <w:rPr>
            <w:noProof/>
          </w:rPr>
          <w:t>8</w:t>
        </w:r>
      </w:fldSimple>
      <w:r w:rsidRPr="00AA210F">
        <w:tab/>
      </w:r>
      <w:r w:rsidRPr="00AA210F">
        <w:rPr>
          <w:b/>
        </w:rPr>
        <w:t>Plastic mass in stomachs of fulmars from the Netherlands 1979-2013</w:t>
      </w:r>
      <w:r>
        <w:rPr>
          <w:b/>
        </w:rPr>
        <w:t>.</w:t>
      </w:r>
      <w:r w:rsidRPr="00AA210F">
        <w:rPr>
          <w:b/>
        </w:rPr>
        <w:t xml:space="preserve"> A</w:t>
      </w:r>
      <w:r w:rsidRPr="00AA210F">
        <w:t xml:space="preserve">: all plastics combined (grey diamonds) and </w:t>
      </w:r>
      <w:r w:rsidRPr="00AA210F">
        <w:rPr>
          <w:b/>
        </w:rPr>
        <w:t>B:</w:t>
      </w:r>
      <w:r w:rsidRPr="00AA210F">
        <w:t xml:space="preserve"> user plastic (blue circles, left y-axis) and industrial plastic (red triangles, right y-axis). Data are shown by arithmetic average ± standard error for mass for running 5 year averages (i.e. data points shift one year ahead at a time) where sample size was over 10 birds. </w:t>
      </w:r>
    </w:p>
    <w:bookmarkEnd w:id="380"/>
    <w:p w14:paraId="30E8F346" w14:textId="77777777" w:rsidR="00E4425C" w:rsidRDefault="00E4425C">
      <w:pPr>
        <w:rPr>
          <w:rFonts w:ascii="Verdana" w:eastAsia="Times New Roman" w:hAnsi="Verdana" w:cs="Times New Roman"/>
          <w:sz w:val="17"/>
          <w:szCs w:val="17"/>
          <w:lang w:eastAsia="nl-NL"/>
        </w:rPr>
      </w:pPr>
    </w:p>
    <w:p w14:paraId="73C98A09" w14:textId="77777777" w:rsidR="00A00A60" w:rsidRPr="00AA210F" w:rsidRDefault="00A00A60" w:rsidP="00AA210F">
      <w:pPr>
        <w:tabs>
          <w:tab w:val="left" w:pos="1134"/>
          <w:tab w:val="left" w:pos="1980"/>
          <w:tab w:val="left" w:pos="7020"/>
        </w:tabs>
        <w:spacing w:before="120" w:after="120" w:line="240" w:lineRule="auto"/>
        <w:ind w:left="1134" w:hanging="1134"/>
        <w:rPr>
          <w:rFonts w:ascii="Verdana" w:hAnsi="Verdana"/>
          <w:i/>
          <w:color w:val="000099"/>
          <w:sz w:val="16"/>
        </w:rPr>
      </w:pPr>
      <w:bookmarkStart w:id="381" w:name="_Ref394590350"/>
      <w:r w:rsidRPr="00AA210F">
        <w:rPr>
          <w:rFonts w:ascii="Verdana" w:hAnsi="Verdana"/>
          <w:b/>
          <w:i/>
          <w:color w:val="000099"/>
          <w:sz w:val="16"/>
        </w:rPr>
        <w:t xml:space="preserve">Table </w:t>
      </w:r>
      <w:r w:rsidR="007866FD" w:rsidRPr="00AA210F">
        <w:rPr>
          <w:rFonts w:ascii="Verdana" w:hAnsi="Verdana"/>
          <w:b/>
          <w:i/>
          <w:color w:val="000099"/>
          <w:sz w:val="16"/>
        </w:rPr>
        <w:fldChar w:fldCharType="begin"/>
      </w:r>
      <w:r w:rsidRPr="00AA210F">
        <w:rPr>
          <w:rFonts w:ascii="Verdana" w:hAnsi="Verdana"/>
          <w:b/>
          <w:i/>
          <w:color w:val="000099"/>
          <w:sz w:val="16"/>
        </w:rPr>
        <w:instrText xml:space="preserve"> SEQ Table \* roman </w:instrText>
      </w:r>
      <w:r w:rsidR="007866FD" w:rsidRPr="00AA210F">
        <w:rPr>
          <w:rFonts w:ascii="Verdana" w:hAnsi="Verdana"/>
          <w:b/>
          <w:i/>
          <w:color w:val="000099"/>
          <w:sz w:val="16"/>
        </w:rPr>
        <w:fldChar w:fldCharType="separate"/>
      </w:r>
      <w:r w:rsidR="00072AD9" w:rsidRPr="00AA210F">
        <w:rPr>
          <w:rFonts w:ascii="Verdana" w:hAnsi="Verdana"/>
          <w:b/>
          <w:i/>
          <w:color w:val="000099"/>
          <w:sz w:val="16"/>
        </w:rPr>
        <w:t>ii</w:t>
      </w:r>
      <w:r w:rsidR="007866FD" w:rsidRPr="00AA210F">
        <w:rPr>
          <w:rFonts w:ascii="Verdana" w:hAnsi="Verdana"/>
          <w:b/>
          <w:i/>
          <w:color w:val="000099"/>
          <w:sz w:val="16"/>
        </w:rPr>
        <w:fldChar w:fldCharType="end"/>
      </w:r>
      <w:bookmarkEnd w:id="381"/>
      <w:r w:rsidRPr="00AA210F">
        <w:rPr>
          <w:rFonts w:ascii="Verdana" w:hAnsi="Verdana"/>
          <w:b/>
          <w:i/>
          <w:color w:val="000099"/>
          <w:sz w:val="16"/>
        </w:rPr>
        <w:tab/>
        <w:t>Linear regression analysis of trends in plastic ingestion in Dutch fulmars for (A) long-term and (B) recent 10-year data series.</w:t>
      </w:r>
      <w:r w:rsidRPr="00AA210F">
        <w:rPr>
          <w:rFonts w:ascii="Verdana" w:hAnsi="Verdana"/>
          <w:i/>
          <w:color w:val="000099"/>
          <w:sz w:val="16"/>
        </w:rPr>
        <w:t xml:space="preserve"> Trends in plastic mass evaluated by ln- transformed individual mass values against year. EcoQO performance by simple numerical score for above or below the critical 0.1 gram level (0 below; 1 above).</w:t>
      </w:r>
    </w:p>
    <w:p w14:paraId="15C171A9" w14:textId="77777777" w:rsidR="00A00A60" w:rsidRPr="00A00A60" w:rsidRDefault="00A00A60" w:rsidP="00A00A60">
      <w:pPr>
        <w:spacing w:after="0" w:line="260" w:lineRule="atLeast"/>
        <w:jc w:val="center"/>
        <w:rPr>
          <w:rFonts w:ascii="Verdana" w:eastAsia="Times New Roman" w:hAnsi="Verdana" w:cs="Times New Roman"/>
          <w:sz w:val="17"/>
          <w:szCs w:val="17"/>
          <w:lang w:eastAsia="nl-NL"/>
        </w:rPr>
      </w:pPr>
      <w:r w:rsidRPr="00A00A60">
        <w:rPr>
          <w:rFonts w:ascii="Verdana" w:eastAsia="Times New Roman" w:hAnsi="Verdana" w:cs="Times New Roman"/>
          <w:noProof/>
          <w:sz w:val="17"/>
          <w:szCs w:val="24"/>
          <w:lang w:val="es-ES" w:eastAsia="es-ES"/>
        </w:rPr>
        <w:drawing>
          <wp:inline distT="0" distB="0" distL="0" distR="0" wp14:anchorId="107CA830" wp14:editId="194CF0D0">
            <wp:extent cx="5643662" cy="12639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03772" cy="1277407"/>
                    </a:xfrm>
                    <a:prstGeom prst="rect">
                      <a:avLst/>
                    </a:prstGeom>
                    <a:noFill/>
                    <a:ln>
                      <a:noFill/>
                    </a:ln>
                  </pic:spPr>
                </pic:pic>
              </a:graphicData>
            </a:graphic>
          </wp:inline>
        </w:drawing>
      </w:r>
    </w:p>
    <w:p w14:paraId="39321392" w14:textId="77777777" w:rsidR="00E4425C" w:rsidRPr="00A00A60" w:rsidRDefault="00E4425C" w:rsidP="00A00A60">
      <w:pPr>
        <w:spacing w:after="0" w:line="260" w:lineRule="atLeast"/>
        <w:jc w:val="center"/>
        <w:rPr>
          <w:rFonts w:ascii="Verdana" w:eastAsia="Times New Roman" w:hAnsi="Verdana" w:cs="Times New Roman"/>
          <w:sz w:val="17"/>
          <w:szCs w:val="24"/>
          <w:lang w:eastAsia="nl-NL"/>
        </w:rPr>
      </w:pPr>
    </w:p>
    <w:p w14:paraId="5125A433" w14:textId="77777777" w:rsidR="00E4425C" w:rsidRDefault="00E4425C" w:rsidP="00E4425C">
      <w:pPr>
        <w:keepNext/>
        <w:spacing w:after="0" w:line="260" w:lineRule="atLeast"/>
        <w:rPr>
          <w:rFonts w:ascii="Verdana" w:eastAsia="Times New Roman" w:hAnsi="Verdana" w:cs="Times New Roman"/>
          <w:sz w:val="17"/>
          <w:szCs w:val="24"/>
          <w:lang w:eastAsia="nl-NL"/>
        </w:rPr>
      </w:pPr>
      <w:r w:rsidRPr="00A00A60">
        <w:rPr>
          <w:rFonts w:ascii="Verdana" w:eastAsia="Times New Roman" w:hAnsi="Verdana" w:cs="Times New Roman"/>
          <w:noProof/>
          <w:sz w:val="17"/>
          <w:szCs w:val="24"/>
          <w:lang w:val="es-ES" w:eastAsia="es-ES"/>
        </w:rPr>
        <w:drawing>
          <wp:inline distT="0" distB="0" distL="0" distR="0" wp14:anchorId="37BF17F5" wp14:editId="3906D4EA">
            <wp:extent cx="5794744" cy="129778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34623" cy="1306713"/>
                    </a:xfrm>
                    <a:prstGeom prst="rect">
                      <a:avLst/>
                    </a:prstGeom>
                    <a:noFill/>
                    <a:ln>
                      <a:noFill/>
                    </a:ln>
                  </pic:spPr>
                </pic:pic>
              </a:graphicData>
            </a:graphic>
          </wp:inline>
        </w:drawing>
      </w:r>
    </w:p>
    <w:p w14:paraId="2C192267" w14:textId="77777777" w:rsidR="00E4425C" w:rsidRDefault="00E4425C" w:rsidP="00E4425C">
      <w:pPr>
        <w:keepNext/>
        <w:spacing w:after="0" w:line="260" w:lineRule="atLeast"/>
        <w:rPr>
          <w:rFonts w:ascii="Verdana" w:eastAsia="Times New Roman" w:hAnsi="Verdana" w:cs="Times New Roman"/>
          <w:sz w:val="17"/>
          <w:szCs w:val="24"/>
          <w:lang w:eastAsia="nl-NL"/>
        </w:rPr>
      </w:pPr>
    </w:p>
    <w:p w14:paraId="5B499625" w14:textId="77777777" w:rsidR="00E4425C" w:rsidRDefault="00E4425C" w:rsidP="00E4425C">
      <w:pPr>
        <w:keepNext/>
        <w:spacing w:after="0" w:line="260" w:lineRule="atLeast"/>
        <w:rPr>
          <w:rFonts w:ascii="Verdana" w:eastAsia="Times New Roman" w:hAnsi="Verdana" w:cs="Times New Roman"/>
          <w:sz w:val="17"/>
          <w:szCs w:val="24"/>
          <w:lang w:eastAsia="nl-NL"/>
        </w:rPr>
      </w:pPr>
    </w:p>
    <w:p w14:paraId="3111E348" w14:textId="77777777" w:rsidR="0014153F" w:rsidRDefault="0014153F" w:rsidP="00E4425C">
      <w:pPr>
        <w:keepNext/>
        <w:spacing w:after="0" w:line="260" w:lineRule="atLeast"/>
        <w:rPr>
          <w:rFonts w:ascii="Verdana" w:eastAsia="Times New Roman" w:hAnsi="Verdana" w:cs="Times New Roman"/>
          <w:sz w:val="17"/>
          <w:szCs w:val="24"/>
          <w:lang w:eastAsia="nl-NL"/>
        </w:rPr>
      </w:pPr>
    </w:p>
    <w:p w14:paraId="164912D5" w14:textId="77777777" w:rsidR="0014153F" w:rsidRDefault="0014153F" w:rsidP="00E4425C">
      <w:pPr>
        <w:keepNext/>
        <w:spacing w:after="0" w:line="260" w:lineRule="atLeast"/>
        <w:rPr>
          <w:rFonts w:ascii="Verdana" w:eastAsia="Times New Roman" w:hAnsi="Verdana" w:cs="Times New Roman"/>
          <w:sz w:val="17"/>
          <w:szCs w:val="24"/>
          <w:lang w:eastAsia="nl-NL"/>
        </w:rPr>
      </w:pPr>
    </w:p>
    <w:p w14:paraId="0C642869" w14:textId="77777777" w:rsidR="00E4425C" w:rsidRDefault="0028005F" w:rsidP="00E4425C">
      <w:pPr>
        <w:keepNext/>
        <w:spacing w:after="0" w:line="260" w:lineRule="atLeast"/>
        <w:rPr>
          <w:rFonts w:ascii="Verdana" w:eastAsia="Times New Roman" w:hAnsi="Verdana" w:cs="Times New Roman"/>
          <w:sz w:val="17"/>
          <w:szCs w:val="24"/>
          <w:lang w:eastAsia="nl-NL"/>
        </w:rPr>
      </w:pPr>
      <w:r w:rsidRPr="00DF15C1">
        <w:rPr>
          <w:rFonts w:ascii="Verdana" w:eastAsia="Times New Roman" w:hAnsi="Verdana" w:cs="Times New Roman"/>
          <w:b/>
          <w:i/>
          <w:noProof/>
          <w:color w:val="000099"/>
          <w:sz w:val="16"/>
          <w:szCs w:val="17"/>
          <w:lang w:val="es-ES" w:eastAsia="es-ES"/>
        </w:rPr>
        <w:drawing>
          <wp:anchor distT="0" distB="0" distL="114300" distR="114300" simplePos="0" relativeHeight="251674624" behindDoc="0" locked="0" layoutInCell="1" allowOverlap="1" wp14:anchorId="5622F6B7" wp14:editId="165F9EED">
            <wp:simplePos x="0" y="0"/>
            <wp:positionH relativeFrom="column">
              <wp:posOffset>1236345</wp:posOffset>
            </wp:positionH>
            <wp:positionV relativeFrom="paragraph">
              <wp:posOffset>132080</wp:posOffset>
            </wp:positionV>
            <wp:extent cx="3514090" cy="309753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14090" cy="3097530"/>
                    </a:xfrm>
                    <a:prstGeom prst="rect">
                      <a:avLst/>
                    </a:prstGeom>
                    <a:noFill/>
                  </pic:spPr>
                </pic:pic>
              </a:graphicData>
            </a:graphic>
          </wp:anchor>
        </w:drawing>
      </w:r>
    </w:p>
    <w:p w14:paraId="796EEC01" w14:textId="77777777" w:rsidR="0028005F" w:rsidRPr="00AA210F" w:rsidRDefault="0028005F" w:rsidP="00AA210F">
      <w:pPr>
        <w:pStyle w:val="Descripcin"/>
      </w:pPr>
      <w:bookmarkStart w:id="382" w:name="_Ref394598052"/>
      <w:r w:rsidRPr="00AA210F">
        <w:t xml:space="preserve">Figure </w:t>
      </w:r>
      <w:bookmarkEnd w:id="382"/>
      <w:r w:rsidRPr="00A96B6B">
        <w:fldChar w:fldCharType="begin"/>
      </w:r>
      <w:r w:rsidRPr="00A96B6B">
        <w:instrText xml:space="preserve"> SEQ Figure \* ARABIC </w:instrText>
      </w:r>
      <w:r w:rsidRPr="00A96B6B">
        <w:fldChar w:fldCharType="separate"/>
      </w:r>
      <w:r w:rsidR="00072AD9">
        <w:rPr>
          <w:noProof/>
        </w:rPr>
        <w:t>9</w:t>
      </w:r>
      <w:r w:rsidRPr="00A96B6B">
        <w:fldChar w:fldCharType="end"/>
      </w:r>
      <w:r w:rsidRPr="00A96B6B">
        <w:t xml:space="preserve"> </w:t>
      </w:r>
      <w:r w:rsidRPr="00AA210F">
        <w:tab/>
        <w:t xml:space="preserve">Comparative trends in global plastic production, freight quantities handled by Port of Rotterdam, and mass quantities of industrial and user plastics in stomachs of fulmars (5-year arithmetic averages). Shown are cumulative percentage changes from reference year 1985. </w:t>
      </w:r>
    </w:p>
    <w:p w14:paraId="2F60D47B" w14:textId="77777777" w:rsidR="0028005F" w:rsidRPr="00E4425C" w:rsidRDefault="0028005F" w:rsidP="0028005F">
      <w:pPr>
        <w:tabs>
          <w:tab w:val="left" w:pos="1134"/>
          <w:tab w:val="left" w:pos="1980"/>
          <w:tab w:val="left" w:pos="7020"/>
        </w:tabs>
        <w:spacing w:before="120" w:after="120" w:line="240" w:lineRule="auto"/>
        <w:ind w:left="993" w:hanging="993"/>
        <w:rPr>
          <w:rFonts w:ascii="Verdana" w:eastAsia="Times New Roman" w:hAnsi="Verdana" w:cs="Times New Roman"/>
          <w:i/>
          <w:color w:val="000099"/>
          <w:sz w:val="16"/>
          <w:szCs w:val="17"/>
        </w:rPr>
      </w:pPr>
    </w:p>
    <w:p w14:paraId="30C43EBD" w14:textId="77777777" w:rsidR="00E4425C" w:rsidRDefault="00E4425C">
      <w:pPr>
        <w:rPr>
          <w:rFonts w:ascii="Verdana" w:eastAsia="Times New Roman" w:hAnsi="Verdana" w:cs="Times New Roman"/>
          <w:sz w:val="17"/>
          <w:szCs w:val="17"/>
          <w:lang w:eastAsia="nl-NL"/>
        </w:rPr>
      </w:pPr>
    </w:p>
    <w:p w14:paraId="73A79A25" w14:textId="77777777" w:rsidR="00A00A60" w:rsidRPr="00A00A60" w:rsidRDefault="00460FAB" w:rsidP="00A00A60">
      <w:pPr>
        <w:spacing w:after="0" w:line="260" w:lineRule="atLeast"/>
        <w:rPr>
          <w:rFonts w:ascii="Verdana" w:eastAsia="Times New Roman" w:hAnsi="Verdana" w:cs="Times New Roman"/>
          <w:sz w:val="17"/>
          <w:szCs w:val="17"/>
          <w:lang w:eastAsia="nl-NL"/>
        </w:rPr>
      </w:pPr>
      <w:r>
        <w:rPr>
          <w:rFonts w:ascii="Verdana" w:eastAsia="Times New Roman" w:hAnsi="Verdana" w:cs="Times New Roman"/>
          <w:noProof/>
          <w:sz w:val="17"/>
          <w:szCs w:val="17"/>
          <w:lang w:val="es-ES" w:eastAsia="es-ES"/>
        </w:rPr>
        <w:drawing>
          <wp:anchor distT="0" distB="0" distL="114300" distR="114300" simplePos="0" relativeHeight="251669504" behindDoc="0" locked="0" layoutInCell="1" allowOverlap="0" wp14:anchorId="6D60B8C5" wp14:editId="329D5321">
            <wp:simplePos x="0" y="0"/>
            <wp:positionH relativeFrom="column">
              <wp:posOffset>3763896</wp:posOffset>
            </wp:positionH>
            <wp:positionV relativeFrom="paragraph">
              <wp:posOffset>254990</wp:posOffset>
            </wp:positionV>
            <wp:extent cx="1531088" cy="1317377"/>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31088" cy="1317377"/>
                    </a:xfrm>
                    <a:prstGeom prst="rect">
                      <a:avLst/>
                    </a:prstGeom>
                    <a:noFill/>
                  </pic:spPr>
                </pic:pic>
              </a:graphicData>
            </a:graphic>
          </wp:anchor>
        </w:drawing>
      </w:r>
    </w:p>
    <w:p w14:paraId="7FD17433" w14:textId="77777777" w:rsidR="0028005F" w:rsidRDefault="0028005F" w:rsidP="00460FAB">
      <w:pPr>
        <w:tabs>
          <w:tab w:val="left" w:pos="1134"/>
          <w:tab w:val="left" w:pos="1980"/>
          <w:tab w:val="left" w:pos="7020"/>
        </w:tabs>
        <w:spacing w:before="120" w:after="120" w:line="240" w:lineRule="auto"/>
        <w:ind w:left="1134" w:hanging="1134"/>
        <w:jc w:val="both"/>
        <w:rPr>
          <w:rFonts w:ascii="Verdana" w:eastAsia="Times New Roman" w:hAnsi="Verdana" w:cs="Times New Roman"/>
          <w:b/>
          <w:i/>
          <w:color w:val="000099"/>
          <w:sz w:val="17"/>
          <w:szCs w:val="17"/>
        </w:rPr>
      </w:pPr>
    </w:p>
    <w:p w14:paraId="2163C4FC" w14:textId="77777777" w:rsidR="0014153F" w:rsidRDefault="0014153F">
      <w:pPr>
        <w:tabs>
          <w:tab w:val="left" w:pos="1134"/>
          <w:tab w:val="left" w:pos="1980"/>
          <w:tab w:val="left" w:pos="7020"/>
        </w:tabs>
        <w:spacing w:before="120" w:after="120" w:line="240" w:lineRule="auto"/>
        <w:ind w:left="1134" w:hanging="1134"/>
        <w:jc w:val="both"/>
      </w:pPr>
      <w:r>
        <w:rPr>
          <w:rFonts w:ascii="Verdana" w:eastAsia="Times New Roman" w:hAnsi="Verdana" w:cs="Times New Roman"/>
          <w:noProof/>
          <w:sz w:val="17"/>
          <w:szCs w:val="17"/>
          <w:lang w:val="es-ES" w:eastAsia="es-ES"/>
        </w:rPr>
        <w:drawing>
          <wp:anchor distT="0" distB="0" distL="114300" distR="114300" simplePos="0" relativeHeight="251670528" behindDoc="0" locked="0" layoutInCell="1" allowOverlap="0" wp14:anchorId="588AF2AD" wp14:editId="658CC0F2">
            <wp:simplePos x="0" y="0"/>
            <wp:positionH relativeFrom="column">
              <wp:posOffset>-12065</wp:posOffset>
            </wp:positionH>
            <wp:positionV relativeFrom="paragraph">
              <wp:posOffset>13335</wp:posOffset>
            </wp:positionV>
            <wp:extent cx="4472940" cy="333502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72940" cy="3335020"/>
                    </a:xfrm>
                    <a:prstGeom prst="rect">
                      <a:avLst/>
                    </a:prstGeom>
                    <a:noFill/>
                  </pic:spPr>
                </pic:pic>
              </a:graphicData>
            </a:graphic>
          </wp:anchor>
        </w:drawing>
      </w:r>
    </w:p>
    <w:p w14:paraId="0B88C626" w14:textId="77777777" w:rsidR="0028005F" w:rsidRPr="00AA210F" w:rsidRDefault="0028005F" w:rsidP="00AA210F">
      <w:pPr>
        <w:pStyle w:val="Descripcin"/>
        <w:rPr>
          <w:b/>
        </w:rPr>
      </w:pPr>
      <w:r w:rsidRPr="00AA210F">
        <w:t xml:space="preserve">Figure </w:t>
      </w:r>
      <w:fldSimple w:instr=" SEQ Figure \* ARABIC ">
        <w:r w:rsidR="00072AD9">
          <w:rPr>
            <w:noProof/>
          </w:rPr>
          <w:t>10</w:t>
        </w:r>
      </w:fldSimple>
      <w:r w:rsidRPr="0028005F">
        <w:t xml:space="preserve"> </w:t>
      </w:r>
      <w:r>
        <w:tab/>
      </w:r>
      <w:r w:rsidRPr="00A96B6B">
        <w:rPr>
          <w:b/>
        </w:rPr>
        <w:t>EcoQO performance in North Sea areas 2007-2011</w:t>
      </w:r>
    </w:p>
    <w:p w14:paraId="1926680A" w14:textId="77777777" w:rsidR="00C26F94" w:rsidRPr="007A6B18" w:rsidRDefault="00C26F94" w:rsidP="00A96B6B">
      <w:pPr>
        <w:spacing w:after="0"/>
        <w:rPr>
          <w:rFonts w:ascii="Verdana" w:eastAsia="Times New Roman" w:hAnsi="Verdana" w:cs="Times New Roman"/>
          <w:sz w:val="17"/>
          <w:szCs w:val="17"/>
          <w:lang w:eastAsia="nl-NL"/>
        </w:rPr>
      </w:pPr>
    </w:p>
    <w:p w14:paraId="7171FF01" w14:textId="77777777" w:rsidR="007A6B18" w:rsidRDefault="00460FAB" w:rsidP="007A6B18">
      <w:pPr>
        <w:spacing w:after="0" w:line="260" w:lineRule="atLeast"/>
        <w:jc w:val="both"/>
        <w:rPr>
          <w:rFonts w:ascii="Verdana" w:eastAsia="Times New Roman" w:hAnsi="Verdana" w:cs="Times New Roman"/>
          <w:i/>
          <w:color w:val="000099"/>
          <w:sz w:val="17"/>
          <w:szCs w:val="17"/>
        </w:rPr>
      </w:pPr>
      <w:r>
        <w:rPr>
          <w:rFonts w:ascii="Verdana" w:eastAsia="Times New Roman" w:hAnsi="Verdana" w:cs="Times New Roman"/>
          <w:i/>
          <w:noProof/>
          <w:color w:val="000099"/>
          <w:sz w:val="16"/>
          <w:szCs w:val="17"/>
          <w:lang w:val="es-ES" w:eastAsia="es-ES"/>
        </w:rPr>
        <w:drawing>
          <wp:anchor distT="0" distB="0" distL="114300" distR="114300" simplePos="0" relativeHeight="251672576" behindDoc="0" locked="0" layoutInCell="1" allowOverlap="1" wp14:anchorId="63D2E58B" wp14:editId="2CBCF956">
            <wp:simplePos x="0" y="0"/>
            <wp:positionH relativeFrom="column">
              <wp:posOffset>645160</wp:posOffset>
            </wp:positionH>
            <wp:positionV relativeFrom="paragraph">
              <wp:posOffset>175260</wp:posOffset>
            </wp:positionV>
            <wp:extent cx="4411980" cy="2980690"/>
            <wp:effectExtent l="0" t="0" r="762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11980" cy="2980690"/>
                    </a:xfrm>
                    <a:prstGeom prst="rect">
                      <a:avLst/>
                    </a:prstGeom>
                    <a:noFill/>
                  </pic:spPr>
                </pic:pic>
              </a:graphicData>
            </a:graphic>
          </wp:anchor>
        </w:drawing>
      </w:r>
    </w:p>
    <w:p w14:paraId="3D50AC1F" w14:textId="77777777" w:rsidR="0028005F" w:rsidRDefault="0028005F" w:rsidP="00A96B6B">
      <w:pPr>
        <w:pStyle w:val="Descripcin"/>
      </w:pPr>
    </w:p>
    <w:p w14:paraId="5AE7E452" w14:textId="77777777" w:rsidR="0028005F" w:rsidRPr="00AA210F" w:rsidRDefault="0028005F" w:rsidP="00AA210F">
      <w:pPr>
        <w:pStyle w:val="Descripcin"/>
      </w:pPr>
      <w:r w:rsidRPr="00AA210F">
        <w:t xml:space="preserve">Figure </w:t>
      </w:r>
      <w:fldSimple w:instr=" SEQ Figure \* ARABIC ">
        <w:r w:rsidR="00072AD9">
          <w:rPr>
            <w:noProof/>
          </w:rPr>
          <w:t>11</w:t>
        </w:r>
      </w:fldSimple>
      <w:r w:rsidRPr="0028005F">
        <w:t xml:space="preserve"> </w:t>
      </w:r>
      <w:r w:rsidRPr="00AA210F">
        <w:tab/>
      </w:r>
      <w:r w:rsidRPr="00A96B6B">
        <w:rPr>
          <w:b/>
        </w:rPr>
        <w:t>Trends in EcoQO performance in different areas of the North Sea since 2002</w:t>
      </w:r>
      <w:r w:rsidRPr="00AA210F">
        <w:t xml:space="preserve"> (by </w:t>
      </w:r>
      <w:r w:rsidRPr="00AA210F">
        <w:rPr>
          <w:lang w:val="en-US"/>
        </w:rPr>
        <w:t>r</w:t>
      </w:r>
      <w:r w:rsidRPr="00AA210F">
        <w:t>unning 5-year average data).</w:t>
      </w:r>
    </w:p>
    <w:p w14:paraId="0D2F0D70" w14:textId="77777777" w:rsidR="00A00A60" w:rsidRPr="00DF15C1" w:rsidRDefault="00A00A60" w:rsidP="00DF15C1">
      <w:pPr>
        <w:spacing w:line="240" w:lineRule="auto"/>
      </w:pPr>
    </w:p>
    <w:p w14:paraId="61232786" w14:textId="77777777" w:rsidR="00FB4FFF" w:rsidRPr="005A173C" w:rsidRDefault="00146770" w:rsidP="00A96B6B">
      <w:pPr>
        <w:pStyle w:val="Ttulo1"/>
        <w:rPr>
          <w:rFonts w:asciiTheme="minorHAnsi" w:hAnsiTheme="minorHAnsi"/>
        </w:rPr>
      </w:pPr>
      <w:bookmarkStart w:id="383" w:name="_Toc414576888"/>
      <w:bookmarkStart w:id="384" w:name="_Toc414576964"/>
      <w:bookmarkStart w:id="385" w:name="_Toc414626500"/>
      <w:bookmarkStart w:id="386" w:name="_Toc414626692"/>
      <w:bookmarkStart w:id="387" w:name="_Toc414575199"/>
      <w:bookmarkStart w:id="388" w:name="_Toc414576965"/>
      <w:bookmarkStart w:id="389" w:name="_Toc427925600"/>
      <w:bookmarkStart w:id="390" w:name="_Toc414626693"/>
      <w:bookmarkEnd w:id="383"/>
      <w:bookmarkEnd w:id="384"/>
      <w:bookmarkEnd w:id="385"/>
      <w:bookmarkEnd w:id="386"/>
      <w:r w:rsidRPr="005A173C">
        <w:rPr>
          <w:rFonts w:asciiTheme="minorHAnsi" w:hAnsiTheme="minorHAnsi"/>
        </w:rPr>
        <w:t>Change Management</w:t>
      </w:r>
      <w:bookmarkEnd w:id="387"/>
      <w:bookmarkEnd w:id="388"/>
      <w:bookmarkEnd w:id="389"/>
      <w:bookmarkEnd w:id="390"/>
    </w:p>
    <w:p w14:paraId="1CB03578" w14:textId="77777777" w:rsidR="00126E48" w:rsidRPr="00D85B55" w:rsidRDefault="00B01D86" w:rsidP="005A173C">
      <w:pPr>
        <w:jc w:val="both"/>
      </w:pPr>
      <w:r w:rsidRPr="00D85B55">
        <w:t>The fulmar monitoring and assessment is well established and has a high level of maturity. However, r</w:t>
      </w:r>
      <w:r w:rsidR="00126E48" w:rsidRPr="00D85B55">
        <w:t xml:space="preserve">equest for changes </w:t>
      </w:r>
      <w:r w:rsidRPr="00D85B55">
        <w:t xml:space="preserve">of the Fulmar monitoring method still </w:t>
      </w:r>
      <w:r w:rsidR="00126E48" w:rsidRPr="00D85B55">
        <w:t xml:space="preserve">may arise from the TG ML, OSPAR ICGML or OSPAR EIHA. </w:t>
      </w:r>
      <w:r w:rsidR="008F46C3" w:rsidRPr="00D85B55">
        <w:t>These requests</w:t>
      </w:r>
      <w:r w:rsidR="00126E48" w:rsidRPr="00D85B55">
        <w:t xml:space="preserve"> will be discussed by the Netherlands with Jan Andries van Franeker, who coordinates the </w:t>
      </w:r>
      <w:r w:rsidR="0014153F">
        <w:t xml:space="preserve">scientific part of the </w:t>
      </w:r>
      <w:r w:rsidR="00126E48" w:rsidRPr="00D85B55">
        <w:t>monitoring of this indicator. The results of this discussion will be reported back to the working group who posed the question.</w:t>
      </w:r>
    </w:p>
    <w:p w14:paraId="2F0004C0" w14:textId="77777777" w:rsidR="005A173C" w:rsidRDefault="005A173C">
      <w:pPr>
        <w:rPr>
          <w:rFonts w:asciiTheme="majorHAnsi" w:eastAsiaTheme="majorEastAsia" w:hAnsiTheme="majorHAnsi" w:cstheme="majorBidi"/>
          <w:b/>
          <w:bCs/>
          <w:color w:val="365F91" w:themeColor="accent1" w:themeShade="BF"/>
          <w:sz w:val="36"/>
          <w:szCs w:val="28"/>
        </w:rPr>
      </w:pPr>
      <w:bookmarkStart w:id="391" w:name="_Toc414575200"/>
      <w:bookmarkStart w:id="392" w:name="_Toc414576966"/>
      <w:bookmarkStart w:id="393" w:name="_Toc427925601"/>
      <w:bookmarkStart w:id="394" w:name="_Toc414626694"/>
      <w:r>
        <w:br w:type="page"/>
      </w:r>
    </w:p>
    <w:p w14:paraId="2EC31085" w14:textId="77777777" w:rsidR="001B00C0" w:rsidRPr="005A173C" w:rsidRDefault="001F4631" w:rsidP="005A173C">
      <w:pPr>
        <w:pStyle w:val="Ttulo1"/>
        <w:numPr>
          <w:ilvl w:val="0"/>
          <w:numId w:val="0"/>
        </w:numPr>
        <w:ind w:left="432" w:hanging="432"/>
        <w:rPr>
          <w:rFonts w:asciiTheme="minorHAnsi" w:hAnsiTheme="minorHAnsi"/>
          <w:lang w:val="en-GB"/>
        </w:rPr>
      </w:pPr>
      <w:r w:rsidRPr="005A173C">
        <w:rPr>
          <w:rFonts w:asciiTheme="minorHAnsi" w:hAnsiTheme="minorHAnsi"/>
          <w:lang w:val="en-GB"/>
        </w:rPr>
        <w:t>5</w:t>
      </w:r>
      <w:r w:rsidRPr="005A173C">
        <w:rPr>
          <w:rFonts w:asciiTheme="minorHAnsi" w:hAnsiTheme="minorHAnsi"/>
          <w:lang w:val="en-GB"/>
        </w:rPr>
        <w:tab/>
        <w:t>References</w:t>
      </w:r>
      <w:bookmarkEnd w:id="391"/>
      <w:bookmarkEnd w:id="392"/>
      <w:bookmarkEnd w:id="393"/>
      <w:bookmarkEnd w:id="394"/>
    </w:p>
    <w:p w14:paraId="0C5D7ED5" w14:textId="77777777" w:rsidR="008F68FD" w:rsidRPr="00AA210F" w:rsidRDefault="008F68FD" w:rsidP="00AA210F">
      <w:pPr>
        <w:spacing w:after="0" w:line="240" w:lineRule="auto"/>
        <w:ind w:left="426" w:hanging="426"/>
        <w:rPr>
          <w:color w:val="002060"/>
        </w:rPr>
      </w:pPr>
      <w:r w:rsidRPr="00AA210F">
        <w:rPr>
          <w:color w:val="002060"/>
        </w:rPr>
        <w:t>Arthur, C</w:t>
      </w:r>
      <w:r w:rsidRPr="00D85B55">
        <w:rPr>
          <w:color w:val="002060"/>
        </w:rPr>
        <w:t>.</w:t>
      </w:r>
      <w:r w:rsidR="00DF1499">
        <w:rPr>
          <w:color w:val="002060"/>
        </w:rPr>
        <w:t>,</w:t>
      </w:r>
      <w:r w:rsidRPr="00AA210F">
        <w:rPr>
          <w:color w:val="002060"/>
        </w:rPr>
        <w:t xml:space="preserve"> Baker, J</w:t>
      </w:r>
      <w:r w:rsidRPr="00D85B55">
        <w:rPr>
          <w:color w:val="002060"/>
        </w:rPr>
        <w:t>.</w:t>
      </w:r>
      <w:r w:rsidR="00DF1499" w:rsidRPr="00AA210F">
        <w:rPr>
          <w:color w:val="002060"/>
        </w:rPr>
        <w:t xml:space="preserve"> &amp;</w:t>
      </w:r>
      <w:r w:rsidRPr="00AA210F">
        <w:rPr>
          <w:color w:val="002060"/>
        </w:rPr>
        <w:t xml:space="preserve"> Bamford, H. (eds)  2009. Proceedings of the International Research Workshop on the Occurrence, Effects and Fate of Microplastic Marine Debris. Sep 9-11, 2008..  NOAA Technical Memorandum NOS-OR&amp;R-30. NOAA Silver Spring 530pp.</w:t>
      </w:r>
    </w:p>
    <w:p w14:paraId="79D773E9" w14:textId="77777777" w:rsidR="001B00C0" w:rsidRPr="00AA210F" w:rsidRDefault="001B00C0" w:rsidP="00AA210F">
      <w:pPr>
        <w:spacing w:after="0" w:line="240" w:lineRule="auto"/>
        <w:ind w:left="426" w:hanging="426"/>
        <w:rPr>
          <w:color w:val="002060"/>
        </w:rPr>
      </w:pPr>
      <w:r w:rsidRPr="00AA210F">
        <w:rPr>
          <w:color w:val="002060"/>
        </w:rPr>
        <w:t>Bond, A.L., Provencher, J.F., Daoust, P.-Y. &amp; Lucas, Z.N.  2014. Plastic ingestion by fulmars and shearwaters at Sable Island, Nova Scotia, Canada..  Marine Pollution Bulletin 87: 68-75</w:t>
      </w:r>
    </w:p>
    <w:p w14:paraId="5986BD3C" w14:textId="77777777" w:rsidR="001B00C0" w:rsidRPr="00AA210F" w:rsidRDefault="001B00C0" w:rsidP="00AA210F">
      <w:pPr>
        <w:spacing w:after="0" w:line="240" w:lineRule="auto"/>
        <w:ind w:left="426" w:hanging="426"/>
        <w:rPr>
          <w:color w:val="002060"/>
          <w:lang w:val="nl-NL"/>
        </w:rPr>
      </w:pPr>
      <w:r w:rsidRPr="00AA210F">
        <w:rPr>
          <w:color w:val="002060"/>
        </w:rPr>
        <w:t xml:space="preserve">Bravo Rebolledo, E.  2011. Threshold levels and size dependent passage of plastic litter in stomachs of Fulmars.  MSc Thesis. Wageningen University, Aquatic Ecology and Water Quality Management group Report no. 008/2011. </w:t>
      </w:r>
      <w:r w:rsidRPr="00AA210F">
        <w:rPr>
          <w:color w:val="002060"/>
          <w:lang w:val="nl-NL"/>
        </w:rPr>
        <w:t>32pp.</w:t>
      </w:r>
    </w:p>
    <w:p w14:paraId="21168FEC" w14:textId="77777777" w:rsidR="001B00C0" w:rsidRPr="00AA210F" w:rsidRDefault="001B00C0" w:rsidP="00AA210F">
      <w:pPr>
        <w:spacing w:after="0" w:line="240" w:lineRule="auto"/>
        <w:ind w:left="426" w:hanging="426"/>
        <w:rPr>
          <w:color w:val="002060"/>
          <w:lang w:val="fr-FR"/>
        </w:rPr>
      </w:pPr>
      <w:r w:rsidRPr="00AA210F">
        <w:rPr>
          <w:color w:val="002060"/>
          <w:lang w:val="nl-NL"/>
        </w:rPr>
        <w:t xml:space="preserve">Bravo Rebolledo, E.L., Van Franeker, J.A., Jansen, O.E. &amp; Brasseur, M.J.M.  </w:t>
      </w:r>
      <w:r w:rsidRPr="00AA210F">
        <w:rPr>
          <w:color w:val="002060"/>
        </w:rPr>
        <w:t xml:space="preserve">2013.  Plastic ingestion by harbour seals (Phoca vitulina) in The Netherlands.  </w:t>
      </w:r>
      <w:r w:rsidRPr="00AA210F">
        <w:rPr>
          <w:b/>
          <w:color w:val="002060"/>
          <w:lang w:val="fr-FR"/>
        </w:rPr>
        <w:t>Marine Pollution Bulletin 67: 200-202</w:t>
      </w:r>
      <w:r w:rsidRPr="00AA210F">
        <w:rPr>
          <w:color w:val="002060"/>
          <w:lang w:val="fr-FR"/>
        </w:rPr>
        <w:t xml:space="preserve"> </w:t>
      </w:r>
      <w:hyperlink r:id="rId35" w:history="1">
        <w:r w:rsidR="00EE4589" w:rsidRPr="00AA210F">
          <w:rPr>
            <w:rStyle w:val="Hipervnculo"/>
            <w:lang w:val="fr-FR"/>
          </w:rPr>
          <w:t>http://dx.doi.org/10.1016/j.marpolbul.2012.11.035</w:t>
        </w:r>
      </w:hyperlink>
      <w:r w:rsidR="00EE4589" w:rsidRPr="00AA210F">
        <w:rPr>
          <w:color w:val="002060"/>
          <w:lang w:val="fr-FR"/>
        </w:rPr>
        <w:t xml:space="preserve"> </w:t>
      </w:r>
      <w:r w:rsidRPr="00AA210F">
        <w:rPr>
          <w:color w:val="002060"/>
          <w:lang w:val="fr-FR"/>
        </w:rPr>
        <w:t xml:space="preserve"> </w:t>
      </w:r>
    </w:p>
    <w:p w14:paraId="799C2480" w14:textId="77777777" w:rsidR="001B00C0" w:rsidRPr="00AA210F" w:rsidRDefault="001B00C0" w:rsidP="00AA210F">
      <w:pPr>
        <w:spacing w:after="0" w:line="240" w:lineRule="auto"/>
        <w:ind w:left="426" w:hanging="426"/>
        <w:rPr>
          <w:color w:val="002060"/>
        </w:rPr>
      </w:pPr>
      <w:r w:rsidRPr="00AA210F">
        <w:rPr>
          <w:color w:val="002060"/>
          <w:lang w:val="fr-FR"/>
        </w:rPr>
        <w:t xml:space="preserve">EC 2008. </w:t>
      </w:r>
      <w:r w:rsidRPr="00AA210F">
        <w:rPr>
          <w:color w:val="002060"/>
        </w:rPr>
        <w:t>Directive 2008/56/EC of the European Parliament and of the Council of 17 June 2008 establishing a framework for community action in the field of marine environmental policy (Marine Strategy Framework Directive). Official Journal of the European Union L 164: 19-40 (25 Jun 2008).</w:t>
      </w:r>
    </w:p>
    <w:p w14:paraId="7631458C" w14:textId="77777777" w:rsidR="001B00C0" w:rsidRPr="00AA210F" w:rsidRDefault="001B00C0" w:rsidP="00AA210F">
      <w:pPr>
        <w:spacing w:after="0" w:line="240" w:lineRule="auto"/>
        <w:ind w:left="426" w:hanging="426"/>
        <w:rPr>
          <w:color w:val="002060"/>
        </w:rPr>
      </w:pPr>
      <w:r w:rsidRPr="00AA210F">
        <w:rPr>
          <w:color w:val="002060"/>
        </w:rPr>
        <w:t>EC 2010. Commission Decision of 1 September 2010 on criteria and methodological standards on good environmental status of marine waters (notified under document C(2010) 5956) (Text with EEA Relevance) (2010/477/EU). Official Journal of the European Union L232:14-24.</w:t>
      </w:r>
    </w:p>
    <w:p w14:paraId="5B460039" w14:textId="77777777" w:rsidR="001B00C0" w:rsidRPr="00AA210F" w:rsidRDefault="001B00C0" w:rsidP="00AA210F">
      <w:pPr>
        <w:spacing w:after="0" w:line="240" w:lineRule="auto"/>
        <w:ind w:left="426" w:hanging="426"/>
        <w:rPr>
          <w:color w:val="002060"/>
        </w:rPr>
      </w:pPr>
      <w:r w:rsidRPr="00AA210F">
        <w:rPr>
          <w:color w:val="002060"/>
        </w:rPr>
        <w:t xml:space="preserve">Faris, J. &amp; Hart, K.  1994. Seas of Debris: A Summary of the Third International Conference on Marine Debris,.  N.C. Sea Grant College Program and NOAA, 1994, 54p (fide </w:t>
      </w:r>
      <w:hyperlink r:id="rId36" w:anchor="3" w:history="1">
        <w:r w:rsidRPr="00AA210F">
          <w:rPr>
            <w:rStyle w:val="Hipervnculo"/>
          </w:rPr>
          <w:t>http://marinedebris.noaa.gov/info/faqs.html#3</w:t>
        </w:r>
      </w:hyperlink>
      <w:r w:rsidRPr="00AA210F">
        <w:rPr>
          <w:color w:val="002060"/>
        </w:rPr>
        <w:t xml:space="preserve">  ).</w:t>
      </w:r>
    </w:p>
    <w:p w14:paraId="278367FF" w14:textId="77777777" w:rsidR="001B00C0" w:rsidRPr="00AA210F" w:rsidRDefault="001B00C0" w:rsidP="00AA210F">
      <w:pPr>
        <w:spacing w:after="0" w:line="240" w:lineRule="auto"/>
        <w:ind w:left="426" w:hanging="426"/>
        <w:rPr>
          <w:color w:val="002060"/>
        </w:rPr>
      </w:pPr>
      <w:r w:rsidRPr="00AA210F">
        <w:rPr>
          <w:color w:val="002060"/>
          <w:lang w:val="nl-NL"/>
        </w:rPr>
        <w:t xml:space="preserve">Fleet, D., Van Franeker, J., Dagevos, J. &amp; Hougee, M.  </w:t>
      </w:r>
      <w:r w:rsidRPr="00AA210F">
        <w:rPr>
          <w:color w:val="002060"/>
        </w:rPr>
        <w:t xml:space="preserve">2009. Marine Litter. Thematic Report No. 3.8. </w:t>
      </w:r>
      <w:r w:rsidRPr="00AA210F">
        <w:rPr>
          <w:i/>
          <w:color w:val="002060"/>
        </w:rPr>
        <w:t>in:</w:t>
      </w:r>
      <w:r w:rsidRPr="00AA210F">
        <w:rPr>
          <w:color w:val="002060"/>
        </w:rPr>
        <w:t xml:space="preserve"> Marencic, H. &amp; de Vlas, J. (Eds), 2009. Quality Status Report 2009. WaddenSea Ecosystem No. 25. Common Wadden Sea Secretariat, Trilateral Monitoring and Assessment Group, Wilhelmshaven, Germany, 11pp..</w:t>
      </w:r>
    </w:p>
    <w:p w14:paraId="77395A94" w14:textId="77777777" w:rsidR="001B00C0" w:rsidRPr="00AA210F" w:rsidRDefault="001B00C0" w:rsidP="00AA210F">
      <w:pPr>
        <w:spacing w:after="0" w:line="240" w:lineRule="auto"/>
        <w:ind w:left="426" w:hanging="426"/>
        <w:rPr>
          <w:color w:val="002060"/>
        </w:rPr>
      </w:pPr>
      <w:r w:rsidRPr="00AA210F">
        <w:rPr>
          <w:color w:val="002060"/>
          <w:lang w:val="nl-NL"/>
        </w:rPr>
        <w:t xml:space="preserve">Foekema, E.M., De Gruijter, C.,  Mergia, M.T., Van Franeker, J.A., Murk, T.J.  </w:t>
      </w:r>
      <w:r w:rsidRPr="00AA210F">
        <w:rPr>
          <w:color w:val="002060"/>
        </w:rPr>
        <w:t>&amp; Koelmans, A.A.  2013. Plastic in North Sea fish</w:t>
      </w:r>
      <w:r w:rsidRPr="00AA210F">
        <w:rPr>
          <w:b/>
          <w:color w:val="002060"/>
        </w:rPr>
        <w:t>.  Environmental Science &amp; Technology 47: 8818-8824.</w:t>
      </w:r>
      <w:r w:rsidRPr="00AA210F">
        <w:rPr>
          <w:color w:val="002060"/>
        </w:rPr>
        <w:t xml:space="preserve">  DOI: </w:t>
      </w:r>
      <w:hyperlink r:id="rId37" w:history="1">
        <w:r w:rsidR="00EE4589" w:rsidRPr="00AA210F">
          <w:rPr>
            <w:rStyle w:val="Hipervnculo"/>
          </w:rPr>
          <w:t>http://dx.doi.org/10.1021/es400931b</w:t>
        </w:r>
      </w:hyperlink>
      <w:r w:rsidR="00EE4589" w:rsidRPr="00AA210F">
        <w:rPr>
          <w:color w:val="002060"/>
        </w:rPr>
        <w:t xml:space="preserve"> </w:t>
      </w:r>
      <w:r w:rsidRPr="00AA210F">
        <w:rPr>
          <w:color w:val="002060"/>
        </w:rPr>
        <w:t xml:space="preserve"> (supplement: es400931b_si_001.pdf</w:t>
      </w:r>
    </w:p>
    <w:p w14:paraId="6E54E1C4" w14:textId="77777777" w:rsidR="001B00C0" w:rsidRPr="00AA210F" w:rsidRDefault="001B00C0" w:rsidP="00AA210F">
      <w:pPr>
        <w:spacing w:after="0" w:line="240" w:lineRule="auto"/>
        <w:ind w:left="426" w:hanging="426"/>
        <w:rPr>
          <w:color w:val="000080"/>
        </w:rPr>
      </w:pPr>
      <w:r w:rsidRPr="00AA210F">
        <w:rPr>
          <w:color w:val="000080"/>
        </w:rPr>
        <w:t>Jambeck, J.R</w:t>
      </w:r>
      <w:r w:rsidRPr="00D85B55">
        <w:rPr>
          <w:color w:val="000080"/>
        </w:rPr>
        <w:t>.</w:t>
      </w:r>
      <w:r w:rsidR="00DF1499">
        <w:rPr>
          <w:color w:val="000080"/>
        </w:rPr>
        <w:t>,</w:t>
      </w:r>
      <w:r w:rsidRPr="00AA210F">
        <w:rPr>
          <w:color w:val="000080"/>
        </w:rPr>
        <w:t xml:space="preserve"> Geyer, R</w:t>
      </w:r>
      <w:r w:rsidRPr="00D85B55">
        <w:rPr>
          <w:color w:val="000080"/>
        </w:rPr>
        <w:t>.</w:t>
      </w:r>
      <w:r w:rsidR="00DF1499">
        <w:rPr>
          <w:color w:val="000080"/>
        </w:rPr>
        <w:t>,</w:t>
      </w:r>
      <w:r w:rsidRPr="00AA210F">
        <w:rPr>
          <w:color w:val="000080"/>
        </w:rPr>
        <w:t xml:space="preserve"> Wilcox, C</w:t>
      </w:r>
      <w:r w:rsidRPr="00D85B55">
        <w:rPr>
          <w:color w:val="000080"/>
        </w:rPr>
        <w:t>.</w:t>
      </w:r>
      <w:r w:rsidR="00DF1499">
        <w:rPr>
          <w:color w:val="000080"/>
        </w:rPr>
        <w:t>,</w:t>
      </w:r>
      <w:r w:rsidRPr="00AA210F">
        <w:rPr>
          <w:color w:val="000080"/>
        </w:rPr>
        <w:t xml:space="preserve"> Siegler, T.R</w:t>
      </w:r>
      <w:r w:rsidRPr="00D85B55">
        <w:rPr>
          <w:color w:val="000080"/>
        </w:rPr>
        <w:t>.</w:t>
      </w:r>
      <w:r w:rsidR="00DF1499">
        <w:rPr>
          <w:color w:val="000080"/>
        </w:rPr>
        <w:t>,</w:t>
      </w:r>
      <w:r w:rsidRPr="00AA210F">
        <w:rPr>
          <w:color w:val="000080"/>
        </w:rPr>
        <w:t xml:space="preserve"> Perryman, M</w:t>
      </w:r>
      <w:r w:rsidRPr="00D85B55">
        <w:rPr>
          <w:color w:val="000080"/>
        </w:rPr>
        <w:t>.</w:t>
      </w:r>
      <w:r w:rsidR="00DF1499">
        <w:rPr>
          <w:color w:val="000080"/>
        </w:rPr>
        <w:t>,</w:t>
      </w:r>
      <w:r w:rsidRPr="00AA210F">
        <w:rPr>
          <w:color w:val="000080"/>
        </w:rPr>
        <w:t xml:space="preserve"> Andrady, A</w:t>
      </w:r>
      <w:r w:rsidRPr="00D85B55">
        <w:rPr>
          <w:color w:val="000080"/>
        </w:rPr>
        <w:t>.</w:t>
      </w:r>
      <w:r w:rsidR="00DF1499">
        <w:rPr>
          <w:color w:val="000080"/>
        </w:rPr>
        <w:t>,</w:t>
      </w:r>
      <w:r w:rsidRPr="00AA210F">
        <w:rPr>
          <w:color w:val="000080"/>
        </w:rPr>
        <w:t xml:space="preserve"> Narayan, R</w:t>
      </w:r>
      <w:r w:rsidRPr="00D85B55">
        <w:rPr>
          <w:color w:val="000080"/>
        </w:rPr>
        <w:t>.</w:t>
      </w:r>
      <w:r w:rsidR="00DF1499" w:rsidRPr="00AA210F">
        <w:rPr>
          <w:color w:val="000080"/>
        </w:rPr>
        <w:t xml:space="preserve"> &amp;</w:t>
      </w:r>
      <w:r w:rsidRPr="00AA210F">
        <w:rPr>
          <w:color w:val="000080"/>
        </w:rPr>
        <w:t xml:space="preserve"> Law, K.L.  2015. Plastic waste inputs from land into the ocean..  Science 347(6223): 768-771.</w:t>
      </w:r>
    </w:p>
    <w:p w14:paraId="4965FBBD" w14:textId="77777777" w:rsidR="001B00C0" w:rsidRPr="00AA210F" w:rsidRDefault="001B00C0" w:rsidP="00AA210F">
      <w:pPr>
        <w:spacing w:after="0" w:line="240" w:lineRule="auto"/>
        <w:ind w:left="426" w:hanging="426"/>
        <w:rPr>
          <w:color w:val="000080"/>
        </w:rPr>
      </w:pPr>
      <w:r w:rsidRPr="00AA210F">
        <w:rPr>
          <w:color w:val="000080"/>
        </w:rPr>
        <w:t>Kühn, S. &amp; Van Franeker, J.A.  2012. Plastic ingestion by the Northern Fulmar (</w:t>
      </w:r>
      <w:r w:rsidRPr="00AA210F">
        <w:rPr>
          <w:i/>
          <w:color w:val="000080"/>
        </w:rPr>
        <w:t>Fulmarus glacialis</w:t>
      </w:r>
      <w:r w:rsidRPr="00AA210F">
        <w:rPr>
          <w:color w:val="000080"/>
        </w:rPr>
        <w:t xml:space="preserve">) in Iceland.  </w:t>
      </w:r>
      <w:r w:rsidRPr="00AA210F">
        <w:rPr>
          <w:b/>
          <w:color w:val="000080"/>
        </w:rPr>
        <w:t>Marine Pollution Bulletin 64: 1252-1254</w:t>
      </w:r>
      <w:r w:rsidRPr="00AA210F">
        <w:rPr>
          <w:color w:val="000080"/>
        </w:rPr>
        <w:t>.</w:t>
      </w:r>
    </w:p>
    <w:p w14:paraId="68774BE9" w14:textId="77777777" w:rsidR="00895D08" w:rsidRPr="00AA210F" w:rsidRDefault="00895D08" w:rsidP="00AA210F">
      <w:pPr>
        <w:spacing w:after="0" w:line="240" w:lineRule="auto"/>
        <w:ind w:left="426" w:hanging="426"/>
        <w:rPr>
          <w:color w:val="000080"/>
        </w:rPr>
      </w:pPr>
      <w:r w:rsidRPr="00761966">
        <w:rPr>
          <w:color w:val="000080"/>
          <w:lang w:val="es-ES"/>
        </w:rPr>
        <w:t xml:space="preserve">Kühn, S., Bravo Rebolledo E.L. &amp; Van Franeker, J.A.  </w:t>
      </w:r>
      <w:r w:rsidRPr="00AA210F">
        <w:rPr>
          <w:color w:val="000080"/>
        </w:rPr>
        <w:t>2015</w:t>
      </w:r>
      <w:r w:rsidRPr="00895D08">
        <w:rPr>
          <w:color w:val="000080"/>
        </w:rPr>
        <w:t xml:space="preserve">. </w:t>
      </w:r>
      <w:r w:rsidRPr="00AA210F">
        <w:rPr>
          <w:color w:val="000080"/>
        </w:rPr>
        <w:t xml:space="preserve"> Deleterious effects of litter on marine life</w:t>
      </w:r>
      <w:r w:rsidRPr="00895D08">
        <w:rPr>
          <w:color w:val="000080"/>
        </w:rPr>
        <w:t>.  Pp 75-116 in</w:t>
      </w:r>
      <w:r w:rsidRPr="00AA210F">
        <w:rPr>
          <w:color w:val="000080"/>
        </w:rPr>
        <w:t>: Bergmann, M., Gutow, L., and Klages, M. (eds). Marine Anthropogenic Litter. Springer, Berlin</w:t>
      </w:r>
      <w:r w:rsidRPr="00895D08">
        <w:rPr>
          <w:color w:val="000080"/>
        </w:rPr>
        <w:t xml:space="preserve">.  </w:t>
      </w:r>
      <w:r w:rsidRPr="00AA210F">
        <w:rPr>
          <w:color w:val="000080"/>
        </w:rPr>
        <w:t xml:space="preserve"> </w:t>
      </w:r>
      <w:hyperlink r:id="rId38" w:history="1">
        <w:r w:rsidRPr="00AA210F">
          <w:rPr>
            <w:rStyle w:val="Hipervnculo"/>
          </w:rPr>
          <w:t>http://dx.doi.org/10.1007/978-3-319-16510-3_4</w:t>
        </w:r>
      </w:hyperlink>
      <w:r w:rsidRPr="00AA210F">
        <w:rPr>
          <w:color w:val="000080"/>
        </w:rPr>
        <w:t xml:space="preserve"> </w:t>
      </w:r>
    </w:p>
    <w:p w14:paraId="43A82A12" w14:textId="77777777" w:rsidR="001B00C0" w:rsidRPr="00AA210F" w:rsidRDefault="001B00C0" w:rsidP="00AA210F">
      <w:pPr>
        <w:spacing w:after="0" w:line="240" w:lineRule="auto"/>
        <w:ind w:left="426" w:hanging="426"/>
        <w:rPr>
          <w:color w:val="002060"/>
        </w:rPr>
      </w:pPr>
      <w:r w:rsidRPr="00AA210F">
        <w:rPr>
          <w:color w:val="002060"/>
        </w:rPr>
        <w:t>MSFD</w:t>
      </w:r>
      <w:r w:rsidR="00890CBA" w:rsidRPr="00AA210F">
        <w:rPr>
          <w:color w:val="002060"/>
        </w:rPr>
        <w:t>-TSGML</w:t>
      </w:r>
      <w:r w:rsidRPr="00AA210F">
        <w:rPr>
          <w:color w:val="002060"/>
        </w:rPr>
        <w:t xml:space="preserve"> 2011. Marine Litter - Technical recommendations for the implementation of MSFD requirements. Joint Research Centre - Institute for Environment and Sustainability Report EU 25009 EN. Publications Office of the EU, Luxembourg, 91pp. </w:t>
      </w:r>
      <w:hyperlink r:id="rId39" w:history="1">
        <w:r w:rsidR="00C9259A" w:rsidRPr="00AA210F">
          <w:rPr>
            <w:rStyle w:val="Hipervnculo"/>
          </w:rPr>
          <w:t>http://publications.jrc.ec.europa.eu/repository/handle/111111111/22826</w:t>
        </w:r>
      </w:hyperlink>
      <w:r w:rsidR="00C9259A" w:rsidRPr="00AA210F">
        <w:rPr>
          <w:color w:val="002060"/>
        </w:rPr>
        <w:t xml:space="preserve"> </w:t>
      </w:r>
    </w:p>
    <w:p w14:paraId="2562DB1E" w14:textId="77777777" w:rsidR="001B00C0" w:rsidRPr="00AA210F" w:rsidRDefault="001B00C0" w:rsidP="00AA210F">
      <w:pPr>
        <w:pStyle w:val="Textosinformato"/>
        <w:ind w:left="426" w:hanging="426"/>
        <w:rPr>
          <w:rFonts w:asciiTheme="minorHAnsi" w:hAnsiTheme="minorHAnsi"/>
          <w:color w:val="000080"/>
          <w:sz w:val="22"/>
          <w:lang w:val="en-GB"/>
        </w:rPr>
      </w:pPr>
      <w:r w:rsidRPr="00AA210F">
        <w:rPr>
          <w:rFonts w:asciiTheme="minorHAnsi" w:hAnsiTheme="minorHAnsi"/>
          <w:color w:val="000080"/>
          <w:sz w:val="22"/>
          <w:lang w:val="en-GB"/>
        </w:rPr>
        <w:t xml:space="preserve">MSFD-TSGML  2013.  Guidance on monitoring of marine litter in European Seas - </w:t>
      </w:r>
      <w:r w:rsidRPr="00AA210F">
        <w:rPr>
          <w:rFonts w:asciiTheme="minorHAnsi" w:hAnsiTheme="minorHAnsi"/>
          <w:i/>
          <w:color w:val="000080"/>
          <w:sz w:val="22"/>
          <w:lang w:val="en-GB"/>
        </w:rPr>
        <w:t>a guidance document within the Common Implementation Strategy for the Marine Strategy Framework Directive</w:t>
      </w:r>
      <w:r w:rsidRPr="00AA210F">
        <w:rPr>
          <w:rFonts w:asciiTheme="minorHAnsi" w:hAnsiTheme="minorHAnsi"/>
          <w:color w:val="000080"/>
          <w:sz w:val="22"/>
          <w:lang w:val="en-GB"/>
        </w:rPr>
        <w:t xml:space="preserve">.  EUR-26113 EN  JRC Scientific and Policy Reports JRC83985.  128pp </w:t>
      </w:r>
      <w:r w:rsidR="00890CBA" w:rsidRPr="00AA210F">
        <w:rPr>
          <w:rFonts w:asciiTheme="minorHAnsi" w:hAnsiTheme="minorHAnsi"/>
          <w:color w:val="000080"/>
          <w:sz w:val="22"/>
          <w:lang w:val="en-GB"/>
        </w:rPr>
        <w:t xml:space="preserve"> </w:t>
      </w:r>
      <w:hyperlink r:id="rId40" w:history="1">
        <w:r w:rsidR="00890CBA" w:rsidRPr="00AA210F">
          <w:rPr>
            <w:rStyle w:val="Hipervnculo"/>
            <w:rFonts w:asciiTheme="minorHAnsi" w:hAnsiTheme="minorHAnsi"/>
            <w:sz w:val="22"/>
            <w:lang w:val="en-GB"/>
          </w:rPr>
          <w:t>http://publications.jrc.ec.europa.eu/repository/bitstream/111111111/30681/1/lb-na-26113-en-n.pdf</w:t>
        </w:r>
      </w:hyperlink>
      <w:r w:rsidR="00890CBA" w:rsidRPr="00AA210F">
        <w:rPr>
          <w:rFonts w:asciiTheme="minorHAnsi" w:hAnsiTheme="minorHAnsi"/>
          <w:color w:val="000080"/>
          <w:sz w:val="22"/>
          <w:lang w:val="en-GB"/>
        </w:rPr>
        <w:t xml:space="preserve"> </w:t>
      </w:r>
    </w:p>
    <w:p w14:paraId="5C7CDAEC" w14:textId="77777777" w:rsidR="001B00C0" w:rsidRPr="00AA210F" w:rsidRDefault="001B00C0" w:rsidP="00AA210F">
      <w:pPr>
        <w:spacing w:after="0" w:line="240" w:lineRule="auto"/>
        <w:ind w:left="426" w:hanging="426"/>
        <w:rPr>
          <w:color w:val="002060"/>
        </w:rPr>
      </w:pPr>
      <w:r w:rsidRPr="00AA210F">
        <w:rPr>
          <w:color w:val="002060"/>
        </w:rPr>
        <w:t>OSPAR 2009. EcoQO Handbook - Handbook for the application of Ecological Quality Objectives in the North Sea. Second Edition - 2009. OSPAR Biodiversity Series Publication 307/2009. OSPAR Commission London, 65pp.</w:t>
      </w:r>
    </w:p>
    <w:p w14:paraId="3CE78572" w14:textId="77777777" w:rsidR="001B00C0" w:rsidRPr="00AA210F" w:rsidRDefault="001B00C0" w:rsidP="00AA210F">
      <w:pPr>
        <w:spacing w:after="0" w:line="240" w:lineRule="auto"/>
        <w:ind w:left="426" w:hanging="426"/>
        <w:rPr>
          <w:color w:val="002060"/>
        </w:rPr>
      </w:pPr>
      <w:r w:rsidRPr="00AA210F">
        <w:rPr>
          <w:color w:val="002060"/>
        </w:rPr>
        <w:t>OSPAR 2010a. Quality Status Report 2010. OSPAR Commission, London. 175pp.</w:t>
      </w:r>
    </w:p>
    <w:p w14:paraId="18F74DF8" w14:textId="77777777" w:rsidR="001B00C0" w:rsidRPr="00AA210F" w:rsidRDefault="001B00C0" w:rsidP="00AA210F">
      <w:pPr>
        <w:spacing w:after="0" w:line="240" w:lineRule="auto"/>
        <w:ind w:left="426" w:hanging="426"/>
        <w:rPr>
          <w:color w:val="002060"/>
        </w:rPr>
      </w:pPr>
      <w:r w:rsidRPr="00AA210F">
        <w:rPr>
          <w:color w:val="002060"/>
        </w:rPr>
        <w:t>OSPAR 2010b. The OSPAR system of Ecological Quality Objectives for the North Sea: a contribution to OSPAR's Quality Status Report 2010. OSPAR Publication 404/2009. OSPAR Commission London, en Rijkswaterstaat VenW, Rijswijk. 16pp. (Update 2010).</w:t>
      </w:r>
    </w:p>
    <w:p w14:paraId="6276D79E" w14:textId="77777777" w:rsidR="00C9259A" w:rsidRPr="00AA210F" w:rsidRDefault="00C9259A" w:rsidP="00AA210F">
      <w:pPr>
        <w:spacing w:after="0" w:line="240" w:lineRule="auto"/>
        <w:ind w:left="426" w:hanging="426"/>
        <w:rPr>
          <w:color w:val="002060"/>
        </w:rPr>
      </w:pPr>
      <w:r w:rsidRPr="00AA210F">
        <w:rPr>
          <w:color w:val="002060"/>
        </w:rPr>
        <w:t>OSPAR  2014a. Assessment Sheet and Data Management for the Common indicator for plastic particles in seabirds stomachs (D10 in Fulmar).  OSPAR-EIHA 14/5/8-E (Meeting of the Environmental Impact of Human Activities (EIHA)</w:t>
      </w:r>
      <w:r w:rsidR="00D85B55" w:rsidRPr="00AA210F">
        <w:rPr>
          <w:color w:val="002060"/>
        </w:rPr>
        <w:t>)</w:t>
      </w:r>
      <w:r w:rsidRPr="00AA210F">
        <w:rPr>
          <w:color w:val="002060"/>
        </w:rPr>
        <w:t>.</w:t>
      </w:r>
    </w:p>
    <w:p w14:paraId="043AAEE8" w14:textId="77777777" w:rsidR="001B00C0" w:rsidRPr="00AA210F" w:rsidRDefault="001B00C0" w:rsidP="00AA210F">
      <w:pPr>
        <w:spacing w:after="0" w:line="240" w:lineRule="auto"/>
        <w:ind w:left="426" w:hanging="426"/>
        <w:rPr>
          <w:color w:val="002060"/>
        </w:rPr>
      </w:pPr>
      <w:r w:rsidRPr="00AA210F">
        <w:rPr>
          <w:color w:val="002060"/>
        </w:rPr>
        <w:t>OSPAR  2014b. Regional Action Plan for Prevention and Management of Marine Litter in the North-East Atlantic.  OSPAR Agreement 2014-1.</w:t>
      </w:r>
    </w:p>
    <w:p w14:paraId="5A5499FA" w14:textId="77777777" w:rsidR="00070F66" w:rsidRDefault="00070F66" w:rsidP="001B00C0">
      <w:pPr>
        <w:spacing w:after="0" w:line="240" w:lineRule="auto"/>
        <w:ind w:left="426" w:hanging="426"/>
        <w:rPr>
          <w:color w:val="002060"/>
        </w:rPr>
      </w:pPr>
      <w:r w:rsidRPr="00070F66">
        <w:rPr>
          <w:color w:val="002060"/>
        </w:rPr>
        <w:t>OSPAR  2015. Data Management for the OSPAR Common Indicator on Plastic Particles in Ful</w:t>
      </w:r>
      <w:r w:rsidR="00DF1499">
        <w:rPr>
          <w:color w:val="002060"/>
        </w:rPr>
        <w:t xml:space="preserve">mars Stomachs.  EIHA 15/5/15-E. </w:t>
      </w:r>
      <w:r w:rsidRPr="00070F66">
        <w:rPr>
          <w:color w:val="002060"/>
        </w:rPr>
        <w:t>OSPAR Convention for the Protection of the Marine Environment of the North-East Atlantic, Meeting of the Environmental Impact of Human Activities Committee (EIHA) Santander (Spain): 13 - 17 April 2015.</w:t>
      </w:r>
    </w:p>
    <w:p w14:paraId="7AA3DF4A" w14:textId="77777777" w:rsidR="00895D08" w:rsidRDefault="00895D08">
      <w:pPr>
        <w:spacing w:after="0" w:line="240" w:lineRule="auto"/>
        <w:ind w:left="426" w:hanging="426"/>
        <w:rPr>
          <w:color w:val="002060"/>
        </w:rPr>
      </w:pPr>
      <w:r w:rsidRPr="00895D08">
        <w:rPr>
          <w:color w:val="002060"/>
        </w:rPr>
        <w:t>OSPAR-ICG-MAQ  2015. Nested syste</w:t>
      </w:r>
      <w:r>
        <w:rPr>
          <w:color w:val="002060"/>
        </w:rPr>
        <w:t>m of geographic reporting units</w:t>
      </w:r>
      <w:r w:rsidRPr="00895D08">
        <w:rPr>
          <w:color w:val="002060"/>
        </w:rPr>
        <w:t>.  Intersessional correspondence group to manage preparation and publication of the Intermediate Assessment 2017 and the QSR21 (ICG MAQ)</w:t>
      </w:r>
      <w:r>
        <w:rPr>
          <w:color w:val="002060"/>
        </w:rPr>
        <w:t xml:space="preserve">.  </w:t>
      </w:r>
      <w:r w:rsidRPr="00895D08">
        <w:rPr>
          <w:color w:val="002060"/>
        </w:rPr>
        <w:t>Document ICG MAQ(3) 15/02/01rev.01. OSPAR, London, 14pp.</w:t>
      </w:r>
    </w:p>
    <w:p w14:paraId="7BBA010E" w14:textId="77777777" w:rsidR="00895D08" w:rsidRPr="00D85B55" w:rsidRDefault="00895D08">
      <w:pPr>
        <w:spacing w:after="0" w:line="240" w:lineRule="auto"/>
        <w:ind w:left="426" w:hanging="426"/>
        <w:rPr>
          <w:color w:val="002060"/>
        </w:rPr>
      </w:pPr>
      <w:r w:rsidRPr="00895D08">
        <w:rPr>
          <w:color w:val="002060"/>
        </w:rPr>
        <w:t>OSPAR-ICG-MAQ  2015</w:t>
      </w:r>
      <w:r>
        <w:rPr>
          <w:color w:val="002060"/>
        </w:rPr>
        <w:t>b</w:t>
      </w:r>
      <w:r w:rsidRPr="00895D08">
        <w:rPr>
          <w:color w:val="002060"/>
        </w:rPr>
        <w:t>. Assessment sheet structure and associ</w:t>
      </w:r>
      <w:r>
        <w:rPr>
          <w:color w:val="002060"/>
        </w:rPr>
        <w:t>ated metadata and information..</w:t>
      </w:r>
      <w:r w:rsidRPr="00895D08">
        <w:rPr>
          <w:color w:val="002060"/>
        </w:rPr>
        <w:t xml:space="preserve"> Intersessional correspondence group to manage preparation and publication of the Intermediate Assessme</w:t>
      </w:r>
      <w:r>
        <w:rPr>
          <w:color w:val="002060"/>
        </w:rPr>
        <w:t xml:space="preserve">nt 2017 and the QSR21 (ICG MAQ). </w:t>
      </w:r>
      <w:r w:rsidRPr="00895D08">
        <w:rPr>
          <w:color w:val="002060"/>
        </w:rPr>
        <w:t>Document ICG MAQ(3) 15/03/04 OSPAR, London, 6pp.</w:t>
      </w:r>
    </w:p>
    <w:p w14:paraId="29C77AEF" w14:textId="77777777" w:rsidR="00EE4589" w:rsidRPr="00AA210F" w:rsidRDefault="00EE4589" w:rsidP="00AA210F">
      <w:pPr>
        <w:spacing w:after="0" w:line="240" w:lineRule="auto"/>
        <w:ind w:left="426" w:hanging="426"/>
        <w:rPr>
          <w:color w:val="000066"/>
        </w:rPr>
      </w:pPr>
      <w:r w:rsidRPr="00AA210F">
        <w:rPr>
          <w:color w:val="000066"/>
        </w:rPr>
        <w:t>Ryan, P.G., Moore, C.J., Van Franeker, J.A., Moloney, C.L.  2009.  Monitoring the abundance of plastic debris in the marine environment</w:t>
      </w:r>
      <w:r w:rsidRPr="00AA210F">
        <w:rPr>
          <w:b/>
          <w:color w:val="000066"/>
        </w:rPr>
        <w:t>.  Philosophical Transactions of the Royal Society B 364: 1999-2919</w:t>
      </w:r>
      <w:r w:rsidRPr="00AA210F">
        <w:rPr>
          <w:color w:val="000066"/>
        </w:rPr>
        <w:t xml:space="preserve">  </w:t>
      </w:r>
      <w:r w:rsidRPr="00EE4589">
        <w:t xml:space="preserve"> </w:t>
      </w:r>
      <w:hyperlink r:id="rId41" w:history="1">
        <w:r w:rsidRPr="00AA210F">
          <w:rPr>
            <w:rStyle w:val="Hipervnculo"/>
          </w:rPr>
          <w:t>http://dx.doi.org/10.1098/rstb.2008.0207</w:t>
        </w:r>
      </w:hyperlink>
      <w:r w:rsidRPr="00AA210F">
        <w:rPr>
          <w:color w:val="000066"/>
        </w:rPr>
        <w:t xml:space="preserve"> . (in: Thompson, R.C. (Ed.) theme issue `Plastics, the environment and human health').</w:t>
      </w:r>
    </w:p>
    <w:p w14:paraId="64C3FE9C" w14:textId="77777777" w:rsidR="001B00C0" w:rsidRPr="00AA210F" w:rsidRDefault="001B00C0" w:rsidP="00AA210F">
      <w:pPr>
        <w:spacing w:after="0" w:line="240" w:lineRule="auto"/>
        <w:ind w:left="426" w:hanging="426"/>
        <w:rPr>
          <w:color w:val="000066"/>
          <w:lang w:val="nl-NL"/>
        </w:rPr>
      </w:pPr>
      <w:r w:rsidRPr="00AA210F">
        <w:rPr>
          <w:color w:val="000066"/>
        </w:rPr>
        <w:t>Trevail, A.M., Gabrielsen, G.W., Kühn, S. &amp; Van Franeker, J.A.  2015. Elevated levels of ingested plastic in a high Arctic seabird, the northern fulmar (</w:t>
      </w:r>
      <w:r w:rsidRPr="00AA210F">
        <w:rPr>
          <w:i/>
          <w:color w:val="000066"/>
        </w:rPr>
        <w:t>Fulmarus glacialis</w:t>
      </w:r>
      <w:r w:rsidRPr="00AA210F">
        <w:rPr>
          <w:color w:val="000066"/>
        </w:rPr>
        <w:t xml:space="preserve">).  </w:t>
      </w:r>
      <w:r w:rsidRPr="00AA210F">
        <w:rPr>
          <w:b/>
          <w:color w:val="000066"/>
          <w:lang w:val="nl-NL"/>
        </w:rPr>
        <w:t xml:space="preserve">Polar Biology </w:t>
      </w:r>
      <w:r w:rsidR="00895D08" w:rsidRPr="00A96B6B">
        <w:rPr>
          <w:rFonts w:cs="AdvGulliv-R"/>
          <w:color w:val="000066"/>
          <w:lang w:val="nl-NL" w:eastAsia="en-GB"/>
        </w:rPr>
        <w:t xml:space="preserve">38: 975-981 </w:t>
      </w:r>
      <w:r w:rsidR="00C9259A" w:rsidRPr="00AA210F">
        <w:rPr>
          <w:lang w:val="nl-NL"/>
        </w:rPr>
        <w:t xml:space="preserve"> </w:t>
      </w:r>
      <w:hyperlink r:id="rId42" w:history="1">
        <w:r w:rsidR="00DE20B1" w:rsidRPr="00AA210F">
          <w:rPr>
            <w:rStyle w:val="Hipervnculo"/>
            <w:lang w:val="nl-NL"/>
          </w:rPr>
          <w:t>http://dx.doi.org/10.1007/s00300-015-1657-4</w:t>
        </w:r>
      </w:hyperlink>
      <w:r w:rsidR="00DE20B1" w:rsidRPr="00AA210F">
        <w:rPr>
          <w:color w:val="000066"/>
          <w:lang w:val="nl-NL"/>
        </w:rPr>
        <w:t xml:space="preserve"> </w:t>
      </w:r>
    </w:p>
    <w:p w14:paraId="4E0B9411" w14:textId="77777777" w:rsidR="001B00C0" w:rsidRPr="00AA210F" w:rsidRDefault="001B00C0" w:rsidP="00AA210F">
      <w:pPr>
        <w:spacing w:after="0" w:line="240" w:lineRule="auto"/>
        <w:ind w:left="426" w:hanging="426"/>
        <w:rPr>
          <w:color w:val="000066"/>
        </w:rPr>
      </w:pPr>
      <w:r w:rsidRPr="00AA210F">
        <w:rPr>
          <w:color w:val="000066"/>
          <w:lang w:val="nl-NL"/>
        </w:rPr>
        <w:t>Van Acoleyen, M</w:t>
      </w:r>
      <w:r w:rsidRPr="00D85B55">
        <w:rPr>
          <w:rFonts w:cs="AdvGulliv-R"/>
          <w:color w:val="000066"/>
          <w:lang w:val="nl-NL" w:eastAsia="en-GB"/>
        </w:rPr>
        <w:t>.</w:t>
      </w:r>
      <w:r w:rsidR="00DF1499">
        <w:rPr>
          <w:rFonts w:cs="AdvGulliv-R"/>
          <w:color w:val="000066"/>
          <w:lang w:val="nl-NL" w:eastAsia="en-GB"/>
        </w:rPr>
        <w:t>,</w:t>
      </w:r>
      <w:r w:rsidRPr="00AA210F">
        <w:rPr>
          <w:color w:val="000066"/>
          <w:lang w:val="nl-NL"/>
        </w:rPr>
        <w:t xml:space="preserve"> Laureysens, I</w:t>
      </w:r>
      <w:r w:rsidRPr="00D85B55">
        <w:rPr>
          <w:rFonts w:cs="AdvGulliv-R"/>
          <w:color w:val="000066"/>
          <w:lang w:val="nl-NL" w:eastAsia="en-GB"/>
        </w:rPr>
        <w:t>.</w:t>
      </w:r>
      <w:r w:rsidR="00DF1499">
        <w:rPr>
          <w:rFonts w:cs="AdvGulliv-R"/>
          <w:color w:val="000066"/>
          <w:lang w:val="nl-NL" w:eastAsia="en-GB"/>
        </w:rPr>
        <w:t>,</w:t>
      </w:r>
      <w:r w:rsidRPr="00AA210F">
        <w:rPr>
          <w:color w:val="000066"/>
          <w:lang w:val="nl-NL"/>
        </w:rPr>
        <w:t xml:space="preserve"> Lambert, S</w:t>
      </w:r>
      <w:r w:rsidRPr="00D85B55">
        <w:rPr>
          <w:rFonts w:cs="AdvGulliv-R"/>
          <w:color w:val="000066"/>
          <w:lang w:val="nl-NL" w:eastAsia="en-GB"/>
        </w:rPr>
        <w:t>.</w:t>
      </w:r>
      <w:r w:rsidR="00DF1499">
        <w:rPr>
          <w:rFonts w:cs="AdvGulliv-R"/>
          <w:color w:val="000066"/>
          <w:lang w:val="nl-NL" w:eastAsia="en-GB"/>
        </w:rPr>
        <w:t>,</w:t>
      </w:r>
      <w:r w:rsidRPr="00AA210F">
        <w:rPr>
          <w:color w:val="000066"/>
          <w:lang w:val="nl-NL"/>
        </w:rPr>
        <w:t xml:space="preserve"> Raport, L</w:t>
      </w:r>
      <w:r w:rsidRPr="00D85B55">
        <w:rPr>
          <w:rFonts w:cs="AdvGulliv-R"/>
          <w:color w:val="000066"/>
          <w:lang w:val="nl-NL" w:eastAsia="en-GB"/>
        </w:rPr>
        <w:t>.</w:t>
      </w:r>
      <w:r w:rsidR="00DF1499">
        <w:rPr>
          <w:rFonts w:cs="AdvGulliv-R"/>
          <w:color w:val="000066"/>
          <w:lang w:val="nl-NL" w:eastAsia="en-GB"/>
        </w:rPr>
        <w:t>,</w:t>
      </w:r>
      <w:r w:rsidRPr="00AA210F">
        <w:rPr>
          <w:color w:val="000066"/>
          <w:lang w:val="nl-NL"/>
        </w:rPr>
        <w:t xml:space="preserve"> Van Sluis, C</w:t>
      </w:r>
      <w:r w:rsidRPr="00D85B55">
        <w:rPr>
          <w:rFonts w:cs="AdvGulliv-R"/>
          <w:color w:val="000066"/>
          <w:lang w:val="nl-NL" w:eastAsia="en-GB"/>
        </w:rPr>
        <w:t>.</w:t>
      </w:r>
      <w:r w:rsidR="00DF1499">
        <w:rPr>
          <w:rFonts w:cs="AdvGulliv-R"/>
          <w:color w:val="000066"/>
          <w:lang w:val="nl-NL" w:eastAsia="en-GB"/>
        </w:rPr>
        <w:t>,</w:t>
      </w:r>
      <w:r w:rsidRPr="00AA210F">
        <w:rPr>
          <w:color w:val="000066"/>
          <w:lang w:val="nl-NL"/>
        </w:rPr>
        <w:t xml:space="preserve"> Kater, B</w:t>
      </w:r>
      <w:r w:rsidRPr="00D85B55">
        <w:rPr>
          <w:rFonts w:cs="AdvGulliv-R"/>
          <w:color w:val="000066"/>
          <w:lang w:val="nl-NL" w:eastAsia="en-GB"/>
        </w:rPr>
        <w:t>.</w:t>
      </w:r>
      <w:r w:rsidR="00DF1499">
        <w:rPr>
          <w:rFonts w:cs="AdvGulliv-R"/>
          <w:color w:val="000066"/>
          <w:lang w:val="nl-NL" w:eastAsia="en-GB"/>
        </w:rPr>
        <w:t>,</w:t>
      </w:r>
      <w:r w:rsidRPr="00AA210F">
        <w:rPr>
          <w:color w:val="000066"/>
          <w:lang w:val="nl-NL"/>
        </w:rPr>
        <w:t xml:space="preserve"> Van Onselen, E</w:t>
      </w:r>
      <w:r w:rsidRPr="00D85B55">
        <w:rPr>
          <w:rFonts w:cs="AdvGulliv-R"/>
          <w:color w:val="000066"/>
          <w:lang w:val="nl-NL" w:eastAsia="en-GB"/>
        </w:rPr>
        <w:t>.</w:t>
      </w:r>
      <w:r w:rsidR="00DF1499">
        <w:rPr>
          <w:rFonts w:cs="AdvGulliv-R"/>
          <w:color w:val="000066"/>
          <w:lang w:val="nl-NL" w:eastAsia="en-GB"/>
        </w:rPr>
        <w:t>,</w:t>
      </w:r>
      <w:r w:rsidRPr="00AA210F">
        <w:rPr>
          <w:color w:val="000066"/>
          <w:lang w:val="nl-NL"/>
        </w:rPr>
        <w:t xml:space="preserve"> Veiga, J</w:t>
      </w:r>
      <w:r w:rsidRPr="00D85B55">
        <w:rPr>
          <w:rFonts w:cs="AdvGulliv-R"/>
          <w:color w:val="000066"/>
          <w:lang w:val="nl-NL" w:eastAsia="en-GB"/>
        </w:rPr>
        <w:t>.</w:t>
      </w:r>
      <w:r w:rsidR="00DF1499" w:rsidRPr="00AA210F">
        <w:rPr>
          <w:color w:val="000066"/>
          <w:lang w:val="nl-NL"/>
        </w:rPr>
        <w:t xml:space="preserve"> &amp;</w:t>
      </w:r>
      <w:r w:rsidRPr="00AA210F">
        <w:rPr>
          <w:color w:val="000066"/>
          <w:lang w:val="nl-NL"/>
        </w:rPr>
        <w:t xml:space="preserve"> Ferreira, M.  </w:t>
      </w:r>
      <w:r w:rsidRPr="00AA210F">
        <w:rPr>
          <w:color w:val="000066"/>
        </w:rPr>
        <w:t>2014. Marine Litter study to support the establishment of an initial quantitative headline reduction target - SFRA0025.  Final Report to European Commission DG Environment Project number BE0113.000668. Arcadis, Brussels 315pp.</w:t>
      </w:r>
    </w:p>
    <w:p w14:paraId="2D3C3182" w14:textId="77777777" w:rsidR="00200A3B" w:rsidRPr="00AA210F" w:rsidRDefault="00200A3B" w:rsidP="00AA210F">
      <w:pPr>
        <w:spacing w:after="0" w:line="240" w:lineRule="auto"/>
        <w:ind w:left="426" w:hanging="426"/>
        <w:rPr>
          <w:b/>
          <w:color w:val="002060"/>
        </w:rPr>
      </w:pPr>
      <w:r w:rsidRPr="00AA210F">
        <w:rPr>
          <w:color w:val="002060"/>
        </w:rPr>
        <w:t xml:space="preserve">Van Franeker, J.A. 1985. Plastic ingestion in the North Atlantic Fulmar. </w:t>
      </w:r>
      <w:r w:rsidRPr="00AA210F">
        <w:rPr>
          <w:b/>
          <w:color w:val="002060"/>
        </w:rPr>
        <w:t>Marine Pollution Bulletin 16(9): 367-369.</w:t>
      </w:r>
    </w:p>
    <w:p w14:paraId="79442030" w14:textId="77777777" w:rsidR="00200A3B" w:rsidRPr="00AA210F" w:rsidRDefault="00200A3B" w:rsidP="00AA210F">
      <w:pPr>
        <w:spacing w:after="0" w:line="240" w:lineRule="auto"/>
        <w:ind w:left="426" w:hanging="426"/>
        <w:rPr>
          <w:b/>
          <w:color w:val="002060"/>
        </w:rPr>
      </w:pPr>
      <w:r w:rsidRPr="00AA210F">
        <w:rPr>
          <w:color w:val="002060"/>
        </w:rPr>
        <w:t>Van Franeker, J.A. &amp; Bell, P.J. 1988. Plastic ingestion by petrels breeding in Antarctica</w:t>
      </w:r>
      <w:r w:rsidRPr="00AA210F">
        <w:rPr>
          <w:b/>
          <w:color w:val="002060"/>
        </w:rPr>
        <w:t>. Marine Pollution Bulletin 19: 672-674.</w:t>
      </w:r>
    </w:p>
    <w:p w14:paraId="4593DB15" w14:textId="77777777" w:rsidR="001B00C0" w:rsidRPr="00AA210F" w:rsidRDefault="001B00C0" w:rsidP="00AA210F">
      <w:pPr>
        <w:spacing w:after="0" w:line="240" w:lineRule="auto"/>
        <w:ind w:left="426" w:hanging="426"/>
        <w:rPr>
          <w:color w:val="002060"/>
          <w:lang w:val="nl-NL"/>
        </w:rPr>
      </w:pPr>
      <w:r w:rsidRPr="00AA210F">
        <w:rPr>
          <w:color w:val="002060"/>
        </w:rPr>
        <w:t xml:space="preserve">Van Franeker, J.A. &amp; Meijboom, A. 2002. Litter NSV - Marine litter monitoring by Northern Fulmars: a pilot study . </w:t>
      </w:r>
      <w:r w:rsidRPr="00AA210F">
        <w:rPr>
          <w:color w:val="002060"/>
          <w:lang w:val="nl-NL"/>
        </w:rPr>
        <w:t>ALTERRA-Rapport 401. (Alterra, Wageningen, 72pp).</w:t>
      </w:r>
      <w:r w:rsidR="00200A3B" w:rsidRPr="00AA210F">
        <w:rPr>
          <w:color w:val="002060"/>
          <w:lang w:val="nl-NL"/>
        </w:rPr>
        <w:t xml:space="preserve"> </w:t>
      </w:r>
      <w:hyperlink r:id="rId43" w:history="1">
        <w:r w:rsidR="00200A3B" w:rsidRPr="00AA210F">
          <w:rPr>
            <w:rStyle w:val="Hipervnculo"/>
            <w:rFonts w:ascii="Calibri" w:hAnsi="Calibri"/>
            <w:lang w:val="nl-NL"/>
          </w:rPr>
          <w:t>http://edepot.wur.nl/45695</w:t>
        </w:r>
      </w:hyperlink>
    </w:p>
    <w:p w14:paraId="54488207" w14:textId="77777777" w:rsidR="00200A3B" w:rsidRPr="00AA210F" w:rsidRDefault="00200A3B" w:rsidP="00AA210F">
      <w:pPr>
        <w:spacing w:after="0" w:line="240" w:lineRule="auto"/>
        <w:ind w:left="426" w:hanging="426"/>
        <w:rPr>
          <w:color w:val="002060"/>
        </w:rPr>
      </w:pPr>
      <w:r w:rsidRPr="00AA210F">
        <w:rPr>
          <w:color w:val="002060"/>
          <w:lang w:val="nl-NL"/>
        </w:rPr>
        <w:t xml:space="preserve">Van Franeker, J.A. &amp; Meijboom, A. 2003. </w:t>
      </w:r>
      <w:r w:rsidRPr="00AA210F">
        <w:rPr>
          <w:color w:val="002060"/>
        </w:rPr>
        <w:t>Marine Litter Monitoring by Northern Fulmars: progress report 2002 . Alterra-rapport 622. Alterra, Wageningen, 49 pp .</w:t>
      </w:r>
    </w:p>
    <w:p w14:paraId="7CB138BB" w14:textId="77777777" w:rsidR="001B00C0" w:rsidRPr="00AA210F" w:rsidRDefault="00200A3B" w:rsidP="00AA210F">
      <w:pPr>
        <w:spacing w:after="0" w:line="240" w:lineRule="auto"/>
        <w:ind w:left="426" w:hanging="426"/>
        <w:rPr>
          <w:color w:val="002060"/>
          <w:lang w:val="nl-NL"/>
        </w:rPr>
      </w:pPr>
      <w:r w:rsidRPr="00AA210F">
        <w:rPr>
          <w:color w:val="002060"/>
        </w:rPr>
        <w:t>V</w:t>
      </w:r>
      <w:r w:rsidR="001B00C0" w:rsidRPr="00AA210F">
        <w:rPr>
          <w:color w:val="002060"/>
        </w:rPr>
        <w:t xml:space="preserve">an Franeker, J.A. 2004. Save the North Sea - Fulmar Study Manual 1: Collection and dissection procedures. </w:t>
      </w:r>
      <w:r w:rsidR="001B00C0" w:rsidRPr="00AA210F">
        <w:rPr>
          <w:color w:val="002060"/>
          <w:lang w:val="nl-NL"/>
        </w:rPr>
        <w:t>Alterra Rapport 672. Alterra, Wageningen. 38pp</w:t>
      </w:r>
    </w:p>
    <w:p w14:paraId="35DA573E" w14:textId="77777777" w:rsidR="00200A3B" w:rsidRPr="00AA210F" w:rsidRDefault="00200A3B" w:rsidP="00AA210F">
      <w:pPr>
        <w:spacing w:after="0" w:line="240" w:lineRule="auto"/>
        <w:ind w:left="426" w:hanging="426"/>
        <w:rPr>
          <w:color w:val="002060"/>
          <w:lang w:val="nl-NL"/>
        </w:rPr>
      </w:pPr>
      <w:r w:rsidRPr="00AA210F">
        <w:rPr>
          <w:color w:val="002060"/>
          <w:lang w:val="nl-NL"/>
        </w:rPr>
        <w:t xml:space="preserve">Van Franeker, J.A., Meijboom, A. &amp; De Jong, M.L. 2004. </w:t>
      </w:r>
      <w:r w:rsidRPr="00AA210F">
        <w:rPr>
          <w:color w:val="002060"/>
        </w:rPr>
        <w:t xml:space="preserve">Marine litter monitoring by Northern Fulmars in the Netherlands 1982-2003 . </w:t>
      </w:r>
      <w:r w:rsidRPr="00AA210F">
        <w:rPr>
          <w:color w:val="002060"/>
          <w:lang w:val="nl-NL"/>
        </w:rPr>
        <w:t>Alterra Rapport 1093. Alterra, Wageningen. 48pp .</w:t>
      </w:r>
    </w:p>
    <w:p w14:paraId="1451C25D" w14:textId="77777777" w:rsidR="001B00C0" w:rsidRPr="00AA210F" w:rsidRDefault="001B00C0" w:rsidP="00AA210F">
      <w:pPr>
        <w:spacing w:after="0" w:line="240" w:lineRule="auto"/>
        <w:ind w:left="426" w:hanging="426"/>
        <w:rPr>
          <w:color w:val="002060"/>
          <w:lang w:val="nl-NL"/>
        </w:rPr>
      </w:pPr>
      <w:r w:rsidRPr="00AA210F">
        <w:rPr>
          <w:color w:val="002060"/>
          <w:lang w:val="nl-NL"/>
        </w:rPr>
        <w:t>Van Franeker, J.A. 2005. Schoon strand Texel 2005: onderzoeksresultaten van de schoonmaakactie van het Texelse strand op 20 april 2005 . Alterra speciale uitgave 2005/09. Alterra, Texel. 23pp</w:t>
      </w:r>
      <w:r w:rsidR="00EE4589" w:rsidRPr="00AA210F">
        <w:rPr>
          <w:color w:val="002060"/>
          <w:lang w:val="nl-NL"/>
        </w:rPr>
        <w:t xml:space="preserve"> </w:t>
      </w:r>
      <w:hyperlink r:id="rId44" w:history="1">
        <w:r w:rsidR="00EE4589" w:rsidRPr="00AA210F">
          <w:rPr>
            <w:rStyle w:val="Hipervnculo"/>
            <w:rFonts w:ascii="Calibri" w:hAnsi="Calibri"/>
            <w:lang w:val="nl-NL"/>
          </w:rPr>
          <w:t>http://edepot.wur.nl/19515</w:t>
        </w:r>
      </w:hyperlink>
    </w:p>
    <w:p w14:paraId="1F9A1F49" w14:textId="77777777" w:rsidR="00EE4589" w:rsidRPr="00AA210F" w:rsidRDefault="00EE4589" w:rsidP="00AA210F">
      <w:pPr>
        <w:spacing w:after="0" w:line="240" w:lineRule="auto"/>
        <w:ind w:left="426" w:hanging="426"/>
        <w:rPr>
          <w:color w:val="002060"/>
          <w:lang w:val="nl-NL"/>
        </w:rPr>
      </w:pPr>
      <w:r w:rsidRPr="00AA210F">
        <w:rPr>
          <w:color w:val="002060"/>
          <w:lang w:val="nl-NL"/>
        </w:rPr>
        <w:t xml:space="preserve">Van Franeker, J.A., Heubeck, M., Fairclough, K., Turner, D.M., Grantham, M., Stienen, E.W.M., Guse, N., Pedersen, J., Olsen, K.O., Andersson, P.J. &amp; Olsen, B. 2005. </w:t>
      </w:r>
      <w:r w:rsidRPr="00AA210F">
        <w:rPr>
          <w:color w:val="002060"/>
        </w:rPr>
        <w:t xml:space="preserve">'Save the North Sea' Fulmar Study 2002-2004: a regional pilot project for the Fulmar-Litter-EcoQO in the OSPAR area . </w:t>
      </w:r>
      <w:r w:rsidRPr="00AA210F">
        <w:rPr>
          <w:color w:val="002060"/>
          <w:lang w:val="nl-NL"/>
        </w:rPr>
        <w:t xml:space="preserve">Alterra-rapport 1162. Alterra, Wageningen. 70pp . </w:t>
      </w:r>
      <w:hyperlink r:id="rId45" w:history="1">
        <w:r w:rsidRPr="00AA210F">
          <w:rPr>
            <w:rStyle w:val="Hipervnculo"/>
            <w:lang w:val="nl-NL"/>
          </w:rPr>
          <w:t>http://edepot.wur.nl/35175</w:t>
        </w:r>
      </w:hyperlink>
      <w:r w:rsidRPr="00AA210F">
        <w:rPr>
          <w:color w:val="002060"/>
          <w:lang w:val="nl-NL"/>
        </w:rPr>
        <w:t xml:space="preserve"> </w:t>
      </w:r>
    </w:p>
    <w:p w14:paraId="76AF0184" w14:textId="77777777" w:rsidR="00EE4589" w:rsidRPr="00AA210F" w:rsidRDefault="00EE4589" w:rsidP="00AA210F">
      <w:pPr>
        <w:spacing w:after="0" w:line="240" w:lineRule="auto"/>
        <w:ind w:left="426" w:hanging="426"/>
        <w:rPr>
          <w:color w:val="002060"/>
        </w:rPr>
      </w:pPr>
      <w:r w:rsidRPr="00AA210F">
        <w:rPr>
          <w:color w:val="002060"/>
          <w:lang w:val="nl-NL"/>
        </w:rPr>
        <w:t xml:space="preserve">Van Franeker, J.A. &amp; Meijboom, A.  </w:t>
      </w:r>
      <w:r w:rsidRPr="00AA210F">
        <w:rPr>
          <w:color w:val="002060"/>
        </w:rPr>
        <w:t>2006. Fulmar Littter EcoQO Monitoring in the Netherlands 1982-2004 in relation to EU Directive 2000/59/EC on Port Reception Facilities.  Report for the Ministry of Transport, Public Works and Water Management (VenW), contract nr DGTL/ZH/2.53.2.5012. Alterra, Texel. 41pp.</w:t>
      </w:r>
    </w:p>
    <w:p w14:paraId="32DA2887" w14:textId="77777777" w:rsidR="00EE4589" w:rsidRPr="00AA210F" w:rsidRDefault="00EE4589" w:rsidP="00AA210F">
      <w:pPr>
        <w:spacing w:after="0" w:line="240" w:lineRule="auto"/>
        <w:ind w:left="426" w:hanging="426"/>
        <w:rPr>
          <w:color w:val="002060"/>
        </w:rPr>
      </w:pPr>
      <w:r w:rsidRPr="00AA210F">
        <w:rPr>
          <w:color w:val="002060"/>
        </w:rPr>
        <w:t xml:space="preserve">Van Franeker, J.A. &amp; Meijboom, A.  2007. Fulmar Littter EcoQO Monitoring in the Netherlands 1982-2005 in relation to EU Directive 2000/59/EC on Port Reception Facilities.  Wageningen IMARES Report Nr C019-07. IMARES Texel, 40pp. </w:t>
      </w:r>
    </w:p>
    <w:p w14:paraId="76519B61" w14:textId="77777777" w:rsidR="00EE4589" w:rsidRPr="00AA210F" w:rsidRDefault="00EE4589" w:rsidP="00AA210F">
      <w:pPr>
        <w:spacing w:after="0" w:line="240" w:lineRule="auto"/>
        <w:ind w:left="426" w:hanging="426"/>
        <w:rPr>
          <w:color w:val="002060"/>
          <w:lang w:val="nl-NL"/>
        </w:rPr>
      </w:pPr>
      <w:r w:rsidRPr="00AA210F">
        <w:rPr>
          <w:color w:val="002060"/>
        </w:rPr>
        <w:t xml:space="preserve">Van Franeker, J.A., &amp; the SNS Fulmar Study Group  2008. Fulmar Litter EcoQO monitoring in the North Sea - results to 2006.  </w:t>
      </w:r>
      <w:r w:rsidRPr="00AA210F">
        <w:rPr>
          <w:color w:val="002060"/>
          <w:lang w:val="nl-NL"/>
        </w:rPr>
        <w:t>IMARES Report nr C033/08. Wageningen IMARES, Texel. 53pp.</w:t>
      </w:r>
    </w:p>
    <w:p w14:paraId="33C2DE5C" w14:textId="77777777" w:rsidR="00EE4589" w:rsidRPr="00AA210F" w:rsidRDefault="00EE4589" w:rsidP="00AA210F">
      <w:pPr>
        <w:spacing w:after="0" w:line="240" w:lineRule="auto"/>
        <w:ind w:left="426" w:hanging="426"/>
        <w:rPr>
          <w:color w:val="002060"/>
        </w:rPr>
      </w:pPr>
      <w:r w:rsidRPr="00AA210F">
        <w:rPr>
          <w:color w:val="002060"/>
          <w:lang w:val="nl-NL"/>
        </w:rPr>
        <w:t xml:space="preserve">Van Franeker, J.A.,  Meijboom A., De Jong, M. &amp; Verdaat, H.  </w:t>
      </w:r>
      <w:r w:rsidRPr="00AA210F">
        <w:rPr>
          <w:color w:val="002060"/>
        </w:rPr>
        <w:t>2009</w:t>
      </w:r>
      <w:r w:rsidR="00DF1499">
        <w:rPr>
          <w:color w:val="002060"/>
        </w:rPr>
        <w:t>.</w:t>
      </w:r>
      <w:r w:rsidRPr="00AA210F">
        <w:rPr>
          <w:color w:val="002060"/>
        </w:rPr>
        <w:t xml:space="preserve">     Fulmar Litter EcoQO Monitoring in the Netherlands 1979-2007 in relation to EU Directive 2000/59/EC on Port Reception Facilities. IMARES Report nr C032/09.  Wageningen IMARES, Texel. 39pp</w:t>
      </w:r>
    </w:p>
    <w:p w14:paraId="55D94EA8" w14:textId="77777777" w:rsidR="00EE4589" w:rsidRPr="00AA210F" w:rsidRDefault="00EE4589" w:rsidP="00AA210F">
      <w:pPr>
        <w:spacing w:after="0" w:line="240" w:lineRule="auto"/>
        <w:ind w:left="426" w:hanging="426"/>
        <w:rPr>
          <w:color w:val="002060"/>
        </w:rPr>
      </w:pPr>
      <w:r w:rsidRPr="00AA210F">
        <w:rPr>
          <w:color w:val="002060"/>
        </w:rPr>
        <w:t>Van Franeker, J.A.  2010. Fulmar Litter EcoQO Monitoring in the Netherlands 1979-2008 in relation to EU Directive 2000/59/EC on Port Reception Facilities.  IMARES Report nr C027/10. IMARES, Wageninge-UR, Texel. 40pp.</w:t>
      </w:r>
    </w:p>
    <w:p w14:paraId="0CAB57B4" w14:textId="77777777" w:rsidR="00EE4589" w:rsidRPr="00AA210F" w:rsidRDefault="00EE4589" w:rsidP="00AA210F">
      <w:pPr>
        <w:spacing w:after="0" w:line="240" w:lineRule="auto"/>
        <w:ind w:left="426" w:hanging="426"/>
        <w:rPr>
          <w:color w:val="002060"/>
        </w:rPr>
      </w:pPr>
      <w:r w:rsidRPr="00AA210F">
        <w:rPr>
          <w:color w:val="002060"/>
        </w:rPr>
        <w:t>Van Franeker, J.A. &amp; the SNS Fulmar Study Group  2011. Fulmar Litter EcoQO monitoring along Dutch and North Sea coasts in relation to EU Directive 2000/59/EC on Port Reception Facilities: results to 2009.  IMARES Report Nr C037/11. IMARES, Texel, 52pp +2app.</w:t>
      </w:r>
    </w:p>
    <w:p w14:paraId="2450519C" w14:textId="77777777" w:rsidR="001B00C0" w:rsidRPr="00AA210F" w:rsidRDefault="001B00C0" w:rsidP="00AA210F">
      <w:pPr>
        <w:spacing w:after="0" w:line="240" w:lineRule="auto"/>
        <w:ind w:left="426" w:hanging="426"/>
        <w:rPr>
          <w:color w:val="002060"/>
        </w:rPr>
      </w:pPr>
      <w:r w:rsidRPr="00AA210F">
        <w:rPr>
          <w:color w:val="002060"/>
        </w:rPr>
        <w:t xml:space="preserve">Van Franeker, J.A.,  Blaize, C., Danielsen, J., Fairclough, K., Gollan, J., Guse, N., Hansen, P.L., Heubeck, M., Jensen, J.-K., Le Guillou, G., Olsen, B., Olsen, K.O.,  Pedersen, J., Stienen, E.W.M.  &amp; Turner, D.M.  2011. Monitoring plastic ingestion by the northern fulmar </w:t>
      </w:r>
      <w:r w:rsidRPr="00AA210F">
        <w:rPr>
          <w:i/>
          <w:color w:val="002060"/>
        </w:rPr>
        <w:t>Fulmarus glacialis</w:t>
      </w:r>
      <w:r w:rsidRPr="00AA210F">
        <w:rPr>
          <w:color w:val="002060"/>
        </w:rPr>
        <w:t xml:space="preserve"> in the North Sea.  </w:t>
      </w:r>
      <w:r w:rsidRPr="00AA210F">
        <w:rPr>
          <w:b/>
          <w:color w:val="002060"/>
        </w:rPr>
        <w:t>Environmental Pollution</w:t>
      </w:r>
      <w:r w:rsidRPr="00AA210F">
        <w:rPr>
          <w:color w:val="002060"/>
        </w:rPr>
        <w:t xml:space="preserve"> 159: 2609-2615.</w:t>
      </w:r>
    </w:p>
    <w:p w14:paraId="38579082" w14:textId="77777777" w:rsidR="001A37CC" w:rsidRPr="00AA210F" w:rsidRDefault="001A37CC" w:rsidP="00AA210F">
      <w:pPr>
        <w:spacing w:after="0" w:line="240" w:lineRule="auto"/>
        <w:ind w:left="426" w:hanging="426"/>
        <w:rPr>
          <w:color w:val="002060"/>
        </w:rPr>
      </w:pPr>
      <w:r w:rsidRPr="00AA210F">
        <w:rPr>
          <w:color w:val="002060"/>
        </w:rPr>
        <w:t>Van Franeker, J.A. &amp; the SNS Fulmar Study Group  2013.  Fulmar Litter EcoQO monitoring along Dutch and North Sea coasts - Update 2010 and 2011.  IMARES Report C076/13. IMARES, Texel. 61pp.</w:t>
      </w:r>
    </w:p>
    <w:p w14:paraId="124FA5F8" w14:textId="77777777" w:rsidR="001A37CC" w:rsidRPr="00AA210F" w:rsidRDefault="001A37CC" w:rsidP="00AA210F">
      <w:pPr>
        <w:spacing w:after="0" w:line="240" w:lineRule="auto"/>
        <w:ind w:left="426" w:hanging="426"/>
        <w:rPr>
          <w:color w:val="002060"/>
        </w:rPr>
      </w:pPr>
      <w:r w:rsidRPr="00AA210F">
        <w:rPr>
          <w:color w:val="002060"/>
        </w:rPr>
        <w:t>Van Franeker, J.A.,  Kühn,</w:t>
      </w:r>
      <w:r w:rsidR="00DF1499" w:rsidRPr="00AA210F">
        <w:rPr>
          <w:color w:val="002060"/>
        </w:rPr>
        <w:t xml:space="preserve"> </w:t>
      </w:r>
      <w:r w:rsidR="00DF1499" w:rsidRPr="00A96B6B">
        <w:rPr>
          <w:color w:val="002060"/>
        </w:rPr>
        <w:t xml:space="preserve">S., </w:t>
      </w:r>
      <w:r w:rsidRPr="00AA210F">
        <w:rPr>
          <w:color w:val="002060"/>
        </w:rPr>
        <w:t xml:space="preserve"> Bravo Rebolledo</w:t>
      </w:r>
      <w:r w:rsidR="00DF1499">
        <w:rPr>
          <w:color w:val="002060"/>
        </w:rPr>
        <w:t>, E.L.</w:t>
      </w:r>
      <w:r w:rsidRPr="001A37CC">
        <w:rPr>
          <w:color w:val="002060"/>
        </w:rPr>
        <w:t xml:space="preserve"> &amp;</w:t>
      </w:r>
      <w:r w:rsidRPr="00AA210F">
        <w:rPr>
          <w:color w:val="002060"/>
        </w:rPr>
        <w:t xml:space="preserve"> Meijboom</w:t>
      </w:r>
      <w:r w:rsidR="00DF1499">
        <w:rPr>
          <w:color w:val="002060"/>
        </w:rPr>
        <w:t>, A.</w:t>
      </w:r>
      <w:r w:rsidRPr="00AA210F">
        <w:rPr>
          <w:color w:val="002060"/>
        </w:rPr>
        <w:t xml:space="preserve"> (2014)  Fulmar Litter EcoQO monitoring in the Netherlands - Update 2012 and 2013.  IMARES Report C122/14. IMARES, Texel. 56pp http://edepot.wur.nl/315514 </w:t>
      </w:r>
    </w:p>
    <w:p w14:paraId="149ECD4C" w14:textId="77777777" w:rsidR="001A37CC" w:rsidRPr="00AA210F" w:rsidRDefault="001A37CC" w:rsidP="00AA210F">
      <w:pPr>
        <w:spacing w:after="0" w:line="240" w:lineRule="auto"/>
        <w:ind w:left="426" w:hanging="426"/>
        <w:rPr>
          <w:color w:val="002060"/>
        </w:rPr>
      </w:pPr>
      <w:r w:rsidRPr="00AA210F">
        <w:rPr>
          <w:color w:val="002060"/>
        </w:rPr>
        <w:t>Van Franeker, J.A.  2014. Using Northern Fulmars as an Ecological Monitor of Marine Litter in Line with Indicators set for the MSFD Descriptor 10: Final Report.  DEFRA Project ME5209 SID 5 Final Report. 27pp.</w:t>
      </w:r>
    </w:p>
    <w:p w14:paraId="2B36AAE9" w14:textId="77777777" w:rsidR="001B00C0" w:rsidRPr="00AA210F" w:rsidRDefault="001B00C0" w:rsidP="00AA210F">
      <w:pPr>
        <w:spacing w:after="0" w:line="240" w:lineRule="auto"/>
        <w:ind w:left="426" w:hanging="426"/>
        <w:rPr>
          <w:color w:val="002060"/>
        </w:rPr>
      </w:pPr>
      <w:r w:rsidRPr="00AA210F">
        <w:rPr>
          <w:color w:val="002060"/>
        </w:rPr>
        <w:t xml:space="preserve">Van Franeker, J.A. &amp; Law, K.L.  2015. Seabirds, gyres and global trends in plastic pollution.  </w:t>
      </w:r>
      <w:r w:rsidRPr="00AA210F">
        <w:rPr>
          <w:b/>
          <w:color w:val="002060"/>
        </w:rPr>
        <w:t>Environmental Pollution</w:t>
      </w:r>
      <w:r w:rsidR="00AC4D87" w:rsidRPr="00AA210F">
        <w:rPr>
          <w:color w:val="002060"/>
        </w:rPr>
        <w:t xml:space="preserve"> </w:t>
      </w:r>
      <w:r w:rsidR="00AC4D87">
        <w:rPr>
          <w:color w:val="002060"/>
        </w:rPr>
        <w:t xml:space="preserve"> 203: 89-96</w:t>
      </w:r>
      <w:r w:rsidRPr="00AA210F">
        <w:rPr>
          <w:color w:val="002060"/>
        </w:rPr>
        <w:t xml:space="preserve"> </w:t>
      </w:r>
      <w:hyperlink r:id="rId46" w:history="1">
        <w:r w:rsidRPr="00AA210F">
          <w:rPr>
            <w:rStyle w:val="Hipervnculo"/>
          </w:rPr>
          <w:t>http://dx.doi.org/10.1016/j.envpol.2015.02.034</w:t>
        </w:r>
      </w:hyperlink>
      <w:r w:rsidRPr="00AA210F">
        <w:rPr>
          <w:color w:val="002060"/>
        </w:rPr>
        <w:t xml:space="preserve"> </w:t>
      </w:r>
    </w:p>
    <w:p w14:paraId="6B477F5D" w14:textId="77777777" w:rsidR="008C7CB3" w:rsidRPr="00D85B55" w:rsidRDefault="00876049" w:rsidP="00A96B6B">
      <w:pPr>
        <w:jc w:val="center"/>
      </w:pPr>
      <w:r>
        <w:t>===</w:t>
      </w:r>
    </w:p>
    <w:p w14:paraId="7A488129" w14:textId="77777777" w:rsidR="00D222B6" w:rsidRPr="00D222B6" w:rsidRDefault="00876049" w:rsidP="00D222B6">
      <w:pPr>
        <w:pStyle w:val="Puesto"/>
        <w:rPr>
          <w:spacing w:val="-10"/>
          <w:sz w:val="44"/>
          <w:szCs w:val="56"/>
        </w:rPr>
      </w:pPr>
      <w:r>
        <w:rPr>
          <w:color w:val="FF0000"/>
        </w:rPr>
        <w:br w:type="page"/>
      </w:r>
      <w:r w:rsidR="00D222B6" w:rsidRPr="00D222B6">
        <w:rPr>
          <w:spacing w:val="-10"/>
          <w:sz w:val="44"/>
          <w:szCs w:val="56"/>
        </w:rPr>
        <w:t>Annex 1:   Description of fulmar data submission</w:t>
      </w:r>
    </w:p>
    <w:p w14:paraId="4A90053E" w14:textId="77777777" w:rsidR="00D222B6" w:rsidRPr="00D222B6" w:rsidRDefault="00D222B6" w:rsidP="00D222B6">
      <w:pPr>
        <w:spacing w:after="0" w:line="240" w:lineRule="auto"/>
        <w:contextualSpacing/>
        <w:rPr>
          <w:rFonts w:eastAsiaTheme="majorEastAsia" w:cstheme="majorBidi"/>
          <w:spacing w:val="-10"/>
          <w:kern w:val="28"/>
          <w:sz w:val="28"/>
          <w:szCs w:val="56"/>
        </w:rPr>
      </w:pPr>
      <w:r w:rsidRPr="00D222B6">
        <w:rPr>
          <w:sz w:val="28"/>
        </w:rPr>
        <w:t xml:space="preserve">Clarification of data submission details in the </w:t>
      </w:r>
      <w:r w:rsidRPr="00D222B6">
        <w:rPr>
          <w:rFonts w:eastAsiaTheme="majorEastAsia" w:cstheme="majorBidi"/>
          <w:spacing w:val="-10"/>
          <w:kern w:val="28"/>
          <w:sz w:val="28"/>
          <w:szCs w:val="56"/>
        </w:rPr>
        <w:t>Coordinated Environmental Monitoring Programme (CEMP) Guidelines for Monitoring and Assessment of plastic particles in stomachs of fulmars in the North Sea area (Agreement 2015-03)</w:t>
      </w:r>
    </w:p>
    <w:p w14:paraId="12260566" w14:textId="77777777" w:rsidR="00D222B6" w:rsidRPr="00D222B6" w:rsidRDefault="00D222B6" w:rsidP="00D222B6">
      <w:pPr>
        <w:spacing w:after="0" w:line="240" w:lineRule="auto"/>
        <w:rPr>
          <w:rFonts w:cs="Arial"/>
          <w:b/>
          <w:sz w:val="24"/>
        </w:rPr>
      </w:pPr>
    </w:p>
    <w:p w14:paraId="57A9E6C8" w14:textId="77777777" w:rsidR="00D222B6" w:rsidRPr="00D222B6" w:rsidRDefault="00D222B6" w:rsidP="00D222B6">
      <w:pPr>
        <w:spacing w:after="0" w:line="240" w:lineRule="auto"/>
        <w:jc w:val="right"/>
      </w:pPr>
      <w:r w:rsidRPr="00D222B6">
        <w:t>Jan van Franeker, 15 Mar 2019</w:t>
      </w:r>
    </w:p>
    <w:p w14:paraId="2C07607F" w14:textId="155779DB" w:rsidR="00D222B6" w:rsidRPr="00D222B6" w:rsidRDefault="00D222B6" w:rsidP="00D222B6">
      <w:pPr>
        <w:pStyle w:val="Ttulo1"/>
        <w:numPr>
          <w:ilvl w:val="0"/>
          <w:numId w:val="43"/>
        </w:numPr>
        <w:rPr>
          <w:color w:val="365F91"/>
        </w:rPr>
      </w:pPr>
      <w:r w:rsidRPr="00D222B6">
        <w:rPr>
          <w:color w:val="365F91"/>
        </w:rPr>
        <w:t>INTRODUCTION</w:t>
      </w:r>
    </w:p>
    <w:p w14:paraId="320DB9CF" w14:textId="77777777" w:rsidR="00D222B6" w:rsidRPr="00D222B6" w:rsidRDefault="00D222B6" w:rsidP="00D222B6">
      <w:pPr>
        <w:spacing w:after="0" w:line="240" w:lineRule="auto"/>
        <w:jc w:val="both"/>
        <w:rPr>
          <w:rFonts w:cs="Arial"/>
        </w:rPr>
      </w:pPr>
      <w:r w:rsidRPr="00D222B6">
        <w:rPr>
          <w:rFonts w:cs="Arial"/>
        </w:rPr>
        <w:t xml:space="preserve">Any participant in the Monitoring and Assessment of plastic particles in stomachs of fulmars is free to record all sorts of data about dissections and stomach analysis. However for standardized data submission to OSPAR for international assessments, only a selection of the parameters are required, and in a strictly uniform format. This clarification intends to ensure uniformity in the submitted data format. </w:t>
      </w:r>
    </w:p>
    <w:p w14:paraId="539E1396" w14:textId="77777777" w:rsidR="00D222B6" w:rsidRPr="00D222B6" w:rsidRDefault="00D222B6" w:rsidP="00D222B6">
      <w:pPr>
        <w:spacing w:after="0" w:line="240" w:lineRule="auto"/>
        <w:jc w:val="both"/>
        <w:rPr>
          <w:rFonts w:cs="Arial"/>
        </w:rPr>
      </w:pPr>
    </w:p>
    <w:p w14:paraId="72625614" w14:textId="77777777" w:rsidR="00D222B6" w:rsidRPr="00D222B6" w:rsidRDefault="00D222B6" w:rsidP="00D222B6">
      <w:pPr>
        <w:spacing w:after="0" w:line="240" w:lineRule="auto"/>
        <w:jc w:val="both"/>
        <w:rPr>
          <w:rFonts w:cs="Arial"/>
          <w:b/>
          <w:caps/>
          <w:color w:val="000000" w:themeColor="text1"/>
        </w:rPr>
      </w:pPr>
      <w:r w:rsidRPr="00D222B6">
        <w:rPr>
          <w:rFonts w:cs="Arial"/>
          <w:b/>
          <w:caps/>
          <w:color w:val="000000" w:themeColor="text1"/>
        </w:rPr>
        <w:t xml:space="preserve">parameter quicklist </w:t>
      </w:r>
    </w:p>
    <w:p w14:paraId="418D2F62" w14:textId="77777777" w:rsidR="00D222B6" w:rsidRPr="00D222B6" w:rsidRDefault="00D222B6" w:rsidP="00D222B6">
      <w:pPr>
        <w:numPr>
          <w:ilvl w:val="0"/>
          <w:numId w:val="26"/>
        </w:numPr>
        <w:spacing w:after="0" w:line="240" w:lineRule="auto"/>
        <w:ind w:left="567" w:hanging="425"/>
        <w:contextualSpacing/>
      </w:pPr>
      <w:r w:rsidRPr="00D222B6">
        <w:t>SampleCode (Unique Sample Identifier, e.g. NET-2012-001)</w:t>
      </w:r>
    </w:p>
    <w:p w14:paraId="605F8EA7" w14:textId="77777777" w:rsidR="00D222B6" w:rsidRPr="00D222B6" w:rsidRDefault="00D222B6" w:rsidP="00D222B6">
      <w:pPr>
        <w:numPr>
          <w:ilvl w:val="0"/>
          <w:numId w:val="26"/>
        </w:numPr>
        <w:spacing w:after="0" w:line="240" w:lineRule="auto"/>
        <w:ind w:left="567" w:hanging="425"/>
        <w:contextualSpacing/>
      </w:pPr>
      <w:r w:rsidRPr="00D222B6">
        <w:t xml:space="preserve">SpeciesName (scientific name:  </w:t>
      </w:r>
      <w:r w:rsidRPr="00D222B6">
        <w:rPr>
          <w:i/>
        </w:rPr>
        <w:t>Fulmarus glacialis</w:t>
      </w:r>
      <w:r w:rsidRPr="00D222B6">
        <w:t>)</w:t>
      </w:r>
    </w:p>
    <w:p w14:paraId="4CF08485" w14:textId="77777777" w:rsidR="00D222B6" w:rsidRPr="00D222B6" w:rsidRDefault="00D222B6" w:rsidP="00D222B6">
      <w:pPr>
        <w:numPr>
          <w:ilvl w:val="0"/>
          <w:numId w:val="26"/>
        </w:numPr>
        <w:spacing w:after="0" w:line="240" w:lineRule="auto"/>
        <w:ind w:left="567" w:hanging="425"/>
        <w:contextualSpacing/>
      </w:pPr>
      <w:r w:rsidRPr="00D222B6">
        <w:t>SampleDate (in specified 8-digit numerical format (YYYYMMDD reflecting true date; NB: no hyphens)</w:t>
      </w:r>
    </w:p>
    <w:p w14:paraId="4218B2B7" w14:textId="77777777" w:rsidR="00D222B6" w:rsidRPr="00D222B6" w:rsidRDefault="00D222B6" w:rsidP="00D222B6">
      <w:pPr>
        <w:numPr>
          <w:ilvl w:val="0"/>
          <w:numId w:val="26"/>
        </w:numPr>
        <w:spacing w:after="0" w:line="240" w:lineRule="auto"/>
        <w:ind w:left="567" w:hanging="425"/>
        <w:contextualSpacing/>
      </w:pPr>
      <w:r w:rsidRPr="00D222B6">
        <w:t>Country (</w:t>
      </w:r>
      <w:r w:rsidRPr="00D222B6">
        <w:rPr>
          <w:rFonts w:cs="Arial"/>
        </w:rPr>
        <w:t>English name ISO, details below )</w:t>
      </w:r>
    </w:p>
    <w:p w14:paraId="488CEC7F" w14:textId="77777777" w:rsidR="00D222B6" w:rsidRPr="00D222B6" w:rsidRDefault="00D222B6" w:rsidP="00D222B6">
      <w:pPr>
        <w:numPr>
          <w:ilvl w:val="0"/>
          <w:numId w:val="26"/>
        </w:numPr>
        <w:spacing w:after="0" w:line="240" w:lineRule="auto"/>
        <w:ind w:left="567" w:hanging="425"/>
        <w:contextualSpacing/>
      </w:pPr>
      <w:r w:rsidRPr="00D222B6">
        <w:t>LocationDescription (description of location where found; max 75 characters; NB no commas)</w:t>
      </w:r>
    </w:p>
    <w:p w14:paraId="6159B20E" w14:textId="77777777" w:rsidR="00D222B6" w:rsidRPr="00D222B6" w:rsidRDefault="00D222B6" w:rsidP="00D222B6">
      <w:pPr>
        <w:numPr>
          <w:ilvl w:val="0"/>
          <w:numId w:val="26"/>
        </w:numPr>
        <w:spacing w:after="0" w:line="240" w:lineRule="auto"/>
        <w:ind w:left="567" w:hanging="425"/>
        <w:contextualSpacing/>
      </w:pPr>
      <w:r w:rsidRPr="00D222B6">
        <w:t>AreaCode (in agreed format of 3 Letters plus 4 Digits, e.g. NLD4040; details below)</w:t>
      </w:r>
    </w:p>
    <w:p w14:paraId="4910AED5" w14:textId="77777777" w:rsidR="00D222B6" w:rsidRPr="00D222B6" w:rsidRDefault="00D222B6" w:rsidP="00D222B6">
      <w:pPr>
        <w:numPr>
          <w:ilvl w:val="0"/>
          <w:numId w:val="26"/>
        </w:numPr>
        <w:spacing w:after="0" w:line="240" w:lineRule="auto"/>
        <w:ind w:left="567" w:hanging="425"/>
        <w:contextualSpacing/>
      </w:pPr>
      <w:r w:rsidRPr="00D222B6">
        <w:t>Latitude (in decimal degrees, specified to 4</w:t>
      </w:r>
      <w:r w:rsidRPr="00D222B6">
        <w:rPr>
          <w:vertAlign w:val="superscript"/>
        </w:rPr>
        <w:t>th</w:t>
      </w:r>
      <w:r w:rsidRPr="00D222B6">
        <w:t xml:space="preserve"> decimal, using WGS84)</w:t>
      </w:r>
    </w:p>
    <w:p w14:paraId="201002DD" w14:textId="77777777" w:rsidR="00D222B6" w:rsidRPr="00D222B6" w:rsidRDefault="00D222B6" w:rsidP="00D222B6">
      <w:pPr>
        <w:numPr>
          <w:ilvl w:val="0"/>
          <w:numId w:val="26"/>
        </w:numPr>
        <w:spacing w:after="0" w:line="240" w:lineRule="auto"/>
        <w:ind w:left="567" w:hanging="425"/>
        <w:contextualSpacing/>
      </w:pPr>
      <w:r w:rsidRPr="00D222B6">
        <w:t>Longitude (in decimal degrees, specified to 4</w:t>
      </w:r>
      <w:r w:rsidRPr="00D222B6">
        <w:rPr>
          <w:vertAlign w:val="superscript"/>
        </w:rPr>
        <w:t>th</w:t>
      </w:r>
      <w:r w:rsidRPr="00D222B6">
        <w:t xml:space="preserve"> decimal, using WGS84)</w:t>
      </w:r>
    </w:p>
    <w:p w14:paraId="214A97D4" w14:textId="77777777" w:rsidR="00D222B6" w:rsidRPr="00D222B6" w:rsidRDefault="00D222B6" w:rsidP="00D222B6">
      <w:pPr>
        <w:numPr>
          <w:ilvl w:val="0"/>
          <w:numId w:val="26"/>
        </w:numPr>
        <w:spacing w:after="0" w:line="240" w:lineRule="auto"/>
        <w:ind w:left="567" w:hanging="425"/>
        <w:contextualSpacing/>
      </w:pPr>
      <w:r w:rsidRPr="00D222B6">
        <w:t>SEX (M=male, F=female, UNK=unknown;  no other descriptions than M,F,  or UNK)</w:t>
      </w:r>
    </w:p>
    <w:p w14:paraId="45AF54B1" w14:textId="77777777" w:rsidR="00D222B6" w:rsidRPr="00D222B6" w:rsidRDefault="00D222B6" w:rsidP="00D222B6">
      <w:pPr>
        <w:numPr>
          <w:ilvl w:val="0"/>
          <w:numId w:val="26"/>
        </w:numPr>
        <w:spacing w:after="0" w:line="240" w:lineRule="auto"/>
        <w:ind w:left="567" w:hanging="425"/>
        <w:contextualSpacing/>
      </w:pPr>
      <w:r w:rsidRPr="00D222B6">
        <w:t>AGEGR (Agegroup as ADULT,  NONAD, NOAGE; NB: no other descriptions)</w:t>
      </w:r>
    </w:p>
    <w:p w14:paraId="7250D860" w14:textId="77777777" w:rsidR="00D222B6" w:rsidRPr="00D222B6" w:rsidRDefault="00D222B6" w:rsidP="00D222B6">
      <w:pPr>
        <w:numPr>
          <w:ilvl w:val="0"/>
          <w:numId w:val="26"/>
        </w:numPr>
        <w:spacing w:after="0" w:line="240" w:lineRule="auto"/>
        <w:ind w:left="567" w:hanging="425"/>
        <w:contextualSpacing/>
      </w:pPr>
      <w:r w:rsidRPr="00D222B6">
        <w:t>NIND: number of industrial pellets</w:t>
      </w:r>
    </w:p>
    <w:p w14:paraId="2289BF0E" w14:textId="77777777" w:rsidR="00D222B6" w:rsidRPr="00D222B6" w:rsidRDefault="00D222B6" w:rsidP="00D222B6">
      <w:pPr>
        <w:numPr>
          <w:ilvl w:val="0"/>
          <w:numId w:val="26"/>
        </w:numPr>
        <w:spacing w:after="0" w:line="240" w:lineRule="auto"/>
        <w:ind w:left="567" w:hanging="425"/>
        <w:contextualSpacing/>
      </w:pPr>
      <w:r w:rsidRPr="00D222B6">
        <w:t xml:space="preserve">GIND: mass of industrial plastic (in grams to 4th decimal) </w:t>
      </w:r>
    </w:p>
    <w:p w14:paraId="19735062" w14:textId="77777777" w:rsidR="00D222B6" w:rsidRPr="00D222B6" w:rsidRDefault="00D222B6" w:rsidP="00D222B6">
      <w:pPr>
        <w:numPr>
          <w:ilvl w:val="0"/>
          <w:numId w:val="26"/>
        </w:numPr>
        <w:spacing w:after="0" w:line="240" w:lineRule="auto"/>
        <w:ind w:left="567" w:hanging="425"/>
        <w:contextualSpacing/>
      </w:pPr>
      <w:r w:rsidRPr="00D222B6">
        <w:t>NUSE: number of user plastic particles</w:t>
      </w:r>
    </w:p>
    <w:p w14:paraId="77DF8056" w14:textId="77777777" w:rsidR="00D222B6" w:rsidRPr="00D222B6" w:rsidRDefault="00D222B6" w:rsidP="00D222B6">
      <w:pPr>
        <w:numPr>
          <w:ilvl w:val="0"/>
          <w:numId w:val="26"/>
        </w:numPr>
        <w:spacing w:after="0" w:line="240" w:lineRule="auto"/>
        <w:ind w:left="567" w:hanging="425"/>
        <w:contextualSpacing/>
      </w:pPr>
      <w:r w:rsidRPr="00D222B6">
        <w:t>GUSE: mass of user plastic (in grams to 4th decimal)</w:t>
      </w:r>
    </w:p>
    <w:p w14:paraId="544B610C" w14:textId="77777777" w:rsidR="00D222B6" w:rsidRPr="00D222B6" w:rsidRDefault="00D222B6" w:rsidP="00D222B6">
      <w:pPr>
        <w:numPr>
          <w:ilvl w:val="0"/>
          <w:numId w:val="26"/>
        </w:numPr>
        <w:spacing w:after="0" w:line="240" w:lineRule="auto"/>
        <w:ind w:left="567" w:hanging="425"/>
        <w:contextualSpacing/>
      </w:pPr>
      <w:r w:rsidRPr="00D222B6">
        <w:t>NPLA: total number of plastic particles</w:t>
      </w:r>
    </w:p>
    <w:p w14:paraId="6AD6E24C" w14:textId="77777777" w:rsidR="00D222B6" w:rsidRPr="00D222B6" w:rsidRDefault="00D222B6" w:rsidP="00D222B6">
      <w:pPr>
        <w:numPr>
          <w:ilvl w:val="0"/>
          <w:numId w:val="26"/>
        </w:numPr>
        <w:spacing w:after="0" w:line="240" w:lineRule="auto"/>
        <w:ind w:left="567" w:hanging="425"/>
        <w:contextualSpacing/>
      </w:pPr>
      <w:r w:rsidRPr="00D222B6">
        <w:t>GPLA: total mass of plastic (in gram to 4th decimal) of plastic</w:t>
      </w:r>
    </w:p>
    <w:p w14:paraId="50B46EC0" w14:textId="77777777" w:rsidR="00D222B6" w:rsidRPr="00D222B6" w:rsidRDefault="00D222B6" w:rsidP="00D222B6">
      <w:pPr>
        <w:spacing w:after="0" w:line="240" w:lineRule="auto"/>
        <w:ind w:left="142"/>
      </w:pPr>
    </w:p>
    <w:p w14:paraId="3509A03B" w14:textId="77777777" w:rsidR="00D222B6" w:rsidRPr="00D222B6" w:rsidRDefault="00D222B6" w:rsidP="00D222B6">
      <w:pPr>
        <w:spacing w:after="0" w:line="240" w:lineRule="auto"/>
      </w:pPr>
      <w:r w:rsidRPr="00D222B6">
        <w:t>These data fields provide all information that is needed to prepare assessments as specified below or in future in other geographical units.</w:t>
      </w:r>
    </w:p>
    <w:p w14:paraId="4D54C12A" w14:textId="77777777" w:rsidR="00D222B6" w:rsidRPr="00D222B6" w:rsidRDefault="00D222B6" w:rsidP="00D222B6">
      <w:pPr>
        <w:spacing w:after="0" w:line="240" w:lineRule="auto"/>
      </w:pPr>
    </w:p>
    <w:p w14:paraId="478337E8" w14:textId="77777777" w:rsidR="00D222B6" w:rsidRPr="00D222B6" w:rsidRDefault="00D222B6" w:rsidP="00D222B6">
      <w:pPr>
        <w:spacing w:after="0" w:line="240" w:lineRule="auto"/>
      </w:pPr>
      <w:r w:rsidRPr="00D222B6">
        <w:t>Please remember, and check before submission that in the data tables:</w:t>
      </w:r>
    </w:p>
    <w:p w14:paraId="10049C58" w14:textId="77777777" w:rsidR="00D222B6" w:rsidRPr="00D222B6" w:rsidRDefault="00D222B6" w:rsidP="00D222B6">
      <w:pPr>
        <w:numPr>
          <w:ilvl w:val="0"/>
          <w:numId w:val="41"/>
        </w:numPr>
        <w:spacing w:after="0" w:line="240" w:lineRule="auto"/>
        <w:contextualSpacing/>
      </w:pPr>
      <w:r w:rsidRPr="00D222B6">
        <w:t>All fields are obligatory –no cells should remain blank.</w:t>
      </w:r>
    </w:p>
    <w:p w14:paraId="1BEEA660" w14:textId="77777777" w:rsidR="00D222B6" w:rsidRPr="00D222B6" w:rsidRDefault="00D222B6" w:rsidP="00D222B6">
      <w:pPr>
        <w:numPr>
          <w:ilvl w:val="0"/>
          <w:numId w:val="41"/>
        </w:numPr>
        <w:spacing w:after="0" w:line="240" w:lineRule="auto"/>
        <w:contextualSpacing/>
      </w:pPr>
      <w:r w:rsidRPr="00D222B6">
        <w:t>The format of each field is fixed (see details below)</w:t>
      </w:r>
    </w:p>
    <w:p w14:paraId="2D717283" w14:textId="77777777" w:rsidR="00D222B6" w:rsidRPr="00D222B6" w:rsidRDefault="00D222B6" w:rsidP="00D222B6">
      <w:pPr>
        <w:numPr>
          <w:ilvl w:val="0"/>
          <w:numId w:val="41"/>
        </w:numPr>
        <w:spacing w:after="0" w:line="240" w:lineRule="auto"/>
        <w:contextualSpacing/>
        <w:rPr>
          <w:b/>
        </w:rPr>
      </w:pPr>
      <w:r w:rsidRPr="00D222B6">
        <w:t>No comma’s are allowed; use only semicolons in text field of LocationDescription</w:t>
      </w:r>
    </w:p>
    <w:p w14:paraId="7442E9EC" w14:textId="77777777" w:rsidR="00D222B6" w:rsidRPr="00D222B6" w:rsidRDefault="00D222B6" w:rsidP="00D222B6">
      <w:pPr>
        <w:spacing w:after="0" w:line="240" w:lineRule="auto"/>
        <w:rPr>
          <w:b/>
        </w:rPr>
      </w:pPr>
    </w:p>
    <w:p w14:paraId="4614F6E0" w14:textId="77777777" w:rsidR="00D222B6" w:rsidRPr="00D222B6" w:rsidRDefault="00D222B6" w:rsidP="00D222B6">
      <w:pPr>
        <w:spacing w:after="0" w:line="240" w:lineRule="auto"/>
        <w:rPr>
          <w:b/>
        </w:rPr>
      </w:pPr>
      <w:r w:rsidRPr="00D222B6">
        <w:rPr>
          <w:b/>
        </w:rPr>
        <w:br w:type="page"/>
      </w:r>
    </w:p>
    <w:p w14:paraId="2D4FB7AF" w14:textId="77777777" w:rsidR="00D222B6" w:rsidRPr="00D222B6" w:rsidRDefault="00D222B6" w:rsidP="00D222B6">
      <w:pPr>
        <w:keepNext/>
        <w:keepLines/>
        <w:numPr>
          <w:ilvl w:val="0"/>
          <w:numId w:val="20"/>
        </w:numPr>
        <w:tabs>
          <w:tab w:val="num" w:pos="360"/>
        </w:tabs>
        <w:spacing w:before="480" w:after="0"/>
        <w:ind w:left="0" w:firstLine="0"/>
        <w:outlineLvl w:val="0"/>
        <w:rPr>
          <w:rFonts w:asciiTheme="majorHAnsi" w:eastAsiaTheme="majorEastAsia" w:hAnsiTheme="majorHAnsi" w:cstheme="majorBidi"/>
          <w:b/>
          <w:bCs/>
          <w:color w:val="365F91" w:themeColor="accent1" w:themeShade="BF"/>
          <w:sz w:val="36"/>
          <w:szCs w:val="28"/>
        </w:rPr>
      </w:pPr>
      <w:r w:rsidRPr="00D222B6">
        <w:rPr>
          <w:rFonts w:asciiTheme="majorHAnsi" w:eastAsiaTheme="majorEastAsia" w:hAnsiTheme="majorHAnsi" w:cstheme="majorBidi"/>
          <w:b/>
          <w:bCs/>
          <w:color w:val="365F91" w:themeColor="accent1" w:themeShade="BF"/>
          <w:sz w:val="36"/>
          <w:szCs w:val="28"/>
        </w:rPr>
        <w:t>DATA FORMAT FOR THE FULMAR INDICATOR</w:t>
      </w:r>
    </w:p>
    <w:p w14:paraId="664672EA" w14:textId="77777777" w:rsidR="00D222B6" w:rsidRPr="00D222B6" w:rsidRDefault="00D222B6" w:rsidP="00D222B6">
      <w:pPr>
        <w:spacing w:after="0" w:line="240" w:lineRule="auto"/>
        <w:jc w:val="center"/>
        <w:rPr>
          <w:rFonts w:ascii="Calibri" w:eastAsia="Verdana" w:hAnsi="Calibri" w:cs="Calibri"/>
          <w:sz w:val="24"/>
          <w:szCs w:val="24"/>
        </w:rPr>
      </w:pPr>
      <w:r w:rsidRPr="00D222B6">
        <w:rPr>
          <w:rFonts w:ascii="Calibri" w:eastAsia="Verdana" w:hAnsi="Calibri" w:cs="Calibri"/>
          <w:sz w:val="24"/>
          <w:szCs w:val="24"/>
        </w:rPr>
        <w:t>All fields obligatory in formats described below, no blank cells are allowed</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956"/>
        <w:gridCol w:w="5635"/>
      </w:tblGrid>
      <w:tr w:rsidR="00D222B6" w:rsidRPr="00D222B6" w14:paraId="74E678E3" w14:textId="77777777" w:rsidTr="007C7EEE">
        <w:trPr>
          <w:tblHeader/>
        </w:trPr>
        <w:tc>
          <w:tcPr>
            <w:tcW w:w="2263" w:type="dxa"/>
            <w:shd w:val="clear" w:color="auto" w:fill="BFBFBF"/>
          </w:tcPr>
          <w:p w14:paraId="37B359A5" w14:textId="77777777" w:rsidR="00D222B6" w:rsidRPr="00D222B6" w:rsidRDefault="00D222B6" w:rsidP="00D222B6">
            <w:pPr>
              <w:spacing w:after="0" w:line="240" w:lineRule="exact"/>
              <w:jc w:val="center"/>
              <w:rPr>
                <w:rFonts w:ascii="Calibri" w:eastAsia="Verdana" w:hAnsi="Calibri" w:cs="Calibri"/>
                <w:b/>
                <w:sz w:val="24"/>
                <w:szCs w:val="24"/>
              </w:rPr>
            </w:pPr>
            <w:r w:rsidRPr="00D222B6">
              <w:rPr>
                <w:rFonts w:ascii="Calibri" w:eastAsia="Verdana" w:hAnsi="Calibri" w:cs="Calibri"/>
                <w:b/>
                <w:sz w:val="24"/>
                <w:szCs w:val="24"/>
              </w:rPr>
              <w:t>Field</w:t>
            </w:r>
          </w:p>
        </w:tc>
        <w:tc>
          <w:tcPr>
            <w:tcW w:w="1956" w:type="dxa"/>
            <w:shd w:val="clear" w:color="auto" w:fill="BFBFBF"/>
          </w:tcPr>
          <w:p w14:paraId="7682D239" w14:textId="77777777" w:rsidR="00D222B6" w:rsidRPr="00D222B6" w:rsidRDefault="00D222B6" w:rsidP="00D222B6">
            <w:pPr>
              <w:spacing w:after="0" w:line="240" w:lineRule="exact"/>
              <w:rPr>
                <w:rFonts w:ascii="Calibri" w:eastAsia="Verdana" w:hAnsi="Calibri" w:cs="Calibri"/>
                <w:b/>
                <w:sz w:val="24"/>
                <w:szCs w:val="24"/>
              </w:rPr>
            </w:pPr>
            <w:r w:rsidRPr="00D222B6">
              <w:rPr>
                <w:rFonts w:ascii="Calibri" w:eastAsia="Verdana" w:hAnsi="Calibri" w:cs="Calibri"/>
                <w:b/>
                <w:sz w:val="24"/>
                <w:szCs w:val="24"/>
              </w:rPr>
              <w:t>Example</w:t>
            </w:r>
          </w:p>
        </w:tc>
        <w:tc>
          <w:tcPr>
            <w:tcW w:w="5635" w:type="dxa"/>
            <w:shd w:val="clear" w:color="auto" w:fill="BFBFBF"/>
          </w:tcPr>
          <w:p w14:paraId="13C7D942" w14:textId="77777777" w:rsidR="00D222B6" w:rsidRPr="00D222B6" w:rsidRDefault="00D222B6" w:rsidP="00D222B6">
            <w:pPr>
              <w:spacing w:after="0" w:line="240" w:lineRule="exact"/>
              <w:rPr>
                <w:rFonts w:ascii="Calibri" w:eastAsia="Verdana" w:hAnsi="Calibri" w:cs="Calibri"/>
                <w:b/>
                <w:szCs w:val="24"/>
              </w:rPr>
            </w:pPr>
            <w:r w:rsidRPr="00D222B6">
              <w:rPr>
                <w:rFonts w:ascii="Calibri" w:eastAsia="Verdana" w:hAnsi="Calibri" w:cs="Calibri"/>
                <w:b/>
                <w:szCs w:val="24"/>
              </w:rPr>
              <w:t>Remarks</w:t>
            </w:r>
          </w:p>
        </w:tc>
      </w:tr>
      <w:tr w:rsidR="00D222B6" w:rsidRPr="00D222B6" w14:paraId="3AE12CA8" w14:textId="77777777" w:rsidTr="007C7EEE">
        <w:tc>
          <w:tcPr>
            <w:tcW w:w="2263" w:type="dxa"/>
            <w:shd w:val="clear" w:color="auto" w:fill="auto"/>
          </w:tcPr>
          <w:p w14:paraId="48B89A58" w14:textId="77777777" w:rsidR="00D222B6" w:rsidRPr="00D222B6" w:rsidRDefault="00D222B6" w:rsidP="00D222B6">
            <w:pPr>
              <w:spacing w:after="0" w:line="240" w:lineRule="exact"/>
              <w:jc w:val="center"/>
              <w:rPr>
                <w:rFonts w:ascii="Calibri" w:eastAsia="Verdana" w:hAnsi="Calibri" w:cs="Calibri"/>
                <w:b/>
                <w:sz w:val="24"/>
                <w:szCs w:val="24"/>
              </w:rPr>
            </w:pPr>
            <w:r w:rsidRPr="00D222B6">
              <w:rPr>
                <w:rFonts w:ascii="Calibri" w:eastAsia="Verdana" w:hAnsi="Calibri" w:cs="Calibri"/>
                <w:b/>
                <w:sz w:val="24"/>
                <w:szCs w:val="24"/>
              </w:rPr>
              <w:t>SampleCode</w:t>
            </w:r>
          </w:p>
        </w:tc>
        <w:tc>
          <w:tcPr>
            <w:tcW w:w="1956" w:type="dxa"/>
            <w:shd w:val="clear" w:color="auto" w:fill="auto"/>
          </w:tcPr>
          <w:p w14:paraId="6D0601CD" w14:textId="77777777" w:rsidR="00D222B6" w:rsidRPr="00D222B6" w:rsidRDefault="00D222B6" w:rsidP="00D222B6">
            <w:pPr>
              <w:spacing w:after="0" w:line="240" w:lineRule="exact"/>
              <w:rPr>
                <w:rFonts w:ascii="Calibri" w:eastAsia="Verdana" w:hAnsi="Calibri" w:cs="Calibri"/>
                <w:sz w:val="24"/>
                <w:szCs w:val="24"/>
              </w:rPr>
            </w:pPr>
            <w:r w:rsidRPr="00D222B6">
              <w:rPr>
                <w:rFonts w:ascii="Calibri" w:eastAsia="Verdana" w:hAnsi="Calibri" w:cs="Calibri"/>
                <w:sz w:val="24"/>
                <w:szCs w:val="24"/>
              </w:rPr>
              <w:t>NET-2012-001</w:t>
            </w:r>
          </w:p>
        </w:tc>
        <w:tc>
          <w:tcPr>
            <w:tcW w:w="5635" w:type="dxa"/>
            <w:shd w:val="clear" w:color="auto" w:fill="auto"/>
          </w:tcPr>
          <w:p w14:paraId="1A7FFB87" w14:textId="77777777" w:rsidR="00D222B6" w:rsidRPr="00D222B6" w:rsidRDefault="00D222B6" w:rsidP="00D222B6">
            <w:pPr>
              <w:spacing w:after="0" w:line="240" w:lineRule="exact"/>
              <w:rPr>
                <w:rFonts w:ascii="Calibri" w:eastAsia="Verdana" w:hAnsi="Calibri" w:cs="Calibri"/>
                <w:szCs w:val="24"/>
              </w:rPr>
            </w:pPr>
            <w:r w:rsidRPr="00D222B6">
              <w:rPr>
                <w:rFonts w:ascii="Calibri" w:eastAsia="Verdana" w:hAnsi="Calibri" w:cs="Calibri"/>
                <w:b/>
                <w:szCs w:val="24"/>
              </w:rPr>
              <w:t>Unique</w:t>
            </w:r>
            <w:r w:rsidRPr="00D222B6">
              <w:rPr>
                <w:rFonts w:ascii="Calibri" w:eastAsia="Verdana" w:hAnsi="Calibri" w:cs="Calibri"/>
                <w:szCs w:val="24"/>
              </w:rPr>
              <w:t xml:space="preserve"> number for sampled bird: formed of </w:t>
            </w:r>
            <w:r w:rsidRPr="00D222B6">
              <w:rPr>
                <w:rFonts w:ascii="Calibri" w:eastAsia="Verdana" w:hAnsi="Calibri" w:cs="Calibri"/>
                <w:b/>
                <w:szCs w:val="24"/>
              </w:rPr>
              <w:t>three CAPITAL LETTERS</w:t>
            </w:r>
            <w:r w:rsidRPr="00D222B6">
              <w:rPr>
                <w:rFonts w:ascii="Calibri" w:eastAsia="Verdana" w:hAnsi="Calibri" w:cs="Calibri"/>
                <w:szCs w:val="24"/>
              </w:rPr>
              <w:t xml:space="preserve">, hyphen, </w:t>
            </w:r>
            <w:r w:rsidRPr="00D222B6">
              <w:rPr>
                <w:rFonts w:ascii="Calibri" w:eastAsia="Verdana" w:hAnsi="Calibri" w:cs="Calibri"/>
                <w:b/>
                <w:szCs w:val="24"/>
              </w:rPr>
              <w:t xml:space="preserve">YEAR </w:t>
            </w:r>
            <w:r w:rsidRPr="00D222B6">
              <w:rPr>
                <w:rFonts w:ascii="Calibri" w:eastAsia="Verdana" w:hAnsi="Calibri" w:cs="Calibri"/>
                <w:szCs w:val="24"/>
              </w:rPr>
              <w:t xml:space="preserve">of collection, hyphen, </w:t>
            </w:r>
            <w:r w:rsidRPr="00D222B6">
              <w:rPr>
                <w:rFonts w:ascii="Calibri" w:eastAsia="Verdana" w:hAnsi="Calibri" w:cs="Calibri"/>
                <w:b/>
                <w:szCs w:val="24"/>
              </w:rPr>
              <w:t>sequential 3-DIGIT-NUMBER</w:t>
            </w:r>
            <w:r w:rsidRPr="00D222B6">
              <w:rPr>
                <w:rFonts w:ascii="Calibri" w:eastAsia="Verdana" w:hAnsi="Calibri" w:cs="Calibri"/>
                <w:szCs w:val="24"/>
              </w:rPr>
              <w:t xml:space="preserve"> within that year.  </w:t>
            </w:r>
            <w:r w:rsidRPr="00D222B6">
              <w:rPr>
                <w:rFonts w:ascii="Calibri" w:eastAsia="Verdana" w:hAnsi="Calibri" w:cs="Calibri"/>
                <w:i/>
                <w:szCs w:val="20"/>
              </w:rPr>
              <w:t>(Lettercode usually indicative for a local group or geographical range, but not fixed: please coordinate letter-codes with lead; in sequential number p</w:t>
            </w:r>
            <w:r w:rsidRPr="00D222B6">
              <w:rPr>
                <w:rFonts w:ascii="Calibri" w:eastAsia="Verdana" w:hAnsi="Calibri" w:cs="Calibri"/>
                <w:i/>
                <w:szCs w:val="24"/>
              </w:rPr>
              <w:t>lease ensure to include leading zeros).</w:t>
            </w:r>
          </w:p>
        </w:tc>
      </w:tr>
      <w:tr w:rsidR="00D222B6" w:rsidRPr="00D222B6" w14:paraId="15CF2A21" w14:textId="77777777" w:rsidTr="007C7EEE">
        <w:tc>
          <w:tcPr>
            <w:tcW w:w="2263" w:type="dxa"/>
            <w:shd w:val="clear" w:color="auto" w:fill="auto"/>
          </w:tcPr>
          <w:p w14:paraId="6B7AEEDD" w14:textId="77777777" w:rsidR="00D222B6" w:rsidRPr="00D222B6" w:rsidRDefault="00D222B6" w:rsidP="00D222B6">
            <w:pPr>
              <w:spacing w:after="0" w:line="240" w:lineRule="exact"/>
              <w:jc w:val="center"/>
              <w:rPr>
                <w:rFonts w:ascii="Calibri" w:eastAsia="Verdana" w:hAnsi="Calibri" w:cs="Calibri"/>
                <w:b/>
                <w:sz w:val="24"/>
                <w:szCs w:val="24"/>
              </w:rPr>
            </w:pPr>
            <w:r w:rsidRPr="00D222B6">
              <w:rPr>
                <w:rFonts w:ascii="Calibri" w:eastAsia="Verdana" w:hAnsi="Calibri" w:cs="Calibri"/>
                <w:b/>
                <w:sz w:val="24"/>
                <w:szCs w:val="24"/>
              </w:rPr>
              <w:t>SpeciesName</w:t>
            </w:r>
          </w:p>
          <w:p w14:paraId="662A7936" w14:textId="77777777" w:rsidR="00D222B6" w:rsidRPr="00D222B6" w:rsidRDefault="00D222B6" w:rsidP="00D222B6">
            <w:pPr>
              <w:spacing w:after="0" w:line="240" w:lineRule="exact"/>
              <w:jc w:val="center"/>
              <w:rPr>
                <w:rFonts w:ascii="Calibri" w:eastAsia="Verdana" w:hAnsi="Calibri" w:cs="Calibri"/>
                <w:b/>
                <w:sz w:val="24"/>
                <w:szCs w:val="24"/>
              </w:rPr>
            </w:pPr>
          </w:p>
        </w:tc>
        <w:tc>
          <w:tcPr>
            <w:tcW w:w="1956" w:type="dxa"/>
            <w:shd w:val="clear" w:color="auto" w:fill="auto"/>
          </w:tcPr>
          <w:p w14:paraId="0679003C" w14:textId="77777777" w:rsidR="00D222B6" w:rsidRPr="00D222B6" w:rsidRDefault="00D222B6" w:rsidP="00D222B6">
            <w:pPr>
              <w:spacing w:after="0" w:line="240" w:lineRule="exact"/>
              <w:rPr>
                <w:rFonts w:ascii="Calibri" w:eastAsia="Verdana" w:hAnsi="Calibri" w:cs="Calibri"/>
                <w:sz w:val="24"/>
                <w:szCs w:val="24"/>
              </w:rPr>
            </w:pPr>
            <w:r w:rsidRPr="00D222B6">
              <w:rPr>
                <w:rFonts w:ascii="Calibri" w:eastAsia="Verdana" w:hAnsi="Calibri" w:cs="Calibri"/>
                <w:sz w:val="24"/>
                <w:szCs w:val="24"/>
              </w:rPr>
              <w:t>Fulmarus glacialis</w:t>
            </w:r>
          </w:p>
        </w:tc>
        <w:tc>
          <w:tcPr>
            <w:tcW w:w="5635" w:type="dxa"/>
            <w:shd w:val="clear" w:color="auto" w:fill="auto"/>
          </w:tcPr>
          <w:p w14:paraId="6B0ABBAF" w14:textId="77777777" w:rsidR="00D222B6" w:rsidRPr="00D222B6" w:rsidRDefault="00D222B6" w:rsidP="00D222B6">
            <w:pPr>
              <w:spacing w:after="0" w:line="240" w:lineRule="exact"/>
              <w:rPr>
                <w:rFonts w:ascii="Calibri" w:eastAsia="Verdana" w:hAnsi="Calibri" w:cs="Calibri"/>
                <w:szCs w:val="24"/>
              </w:rPr>
            </w:pPr>
            <w:r w:rsidRPr="00D222B6">
              <w:rPr>
                <w:rFonts w:ascii="Calibri" w:eastAsia="Verdana" w:hAnsi="Calibri" w:cs="Calibri"/>
                <w:szCs w:val="24"/>
              </w:rPr>
              <w:t xml:space="preserve">Scientific species name (following the World Register of Marine Species:   </w:t>
            </w:r>
            <w:hyperlink r:id="rId47" w:history="1">
              <w:r w:rsidRPr="00D222B6">
                <w:rPr>
                  <w:rFonts w:ascii="Calibri" w:eastAsia="Verdana" w:hAnsi="Calibri" w:cs="Calibri"/>
                  <w:color w:val="007BC7"/>
                  <w:szCs w:val="24"/>
                  <w:u w:val="single"/>
                </w:rPr>
                <w:t>http://www.marinespecies.org/</w:t>
              </w:r>
            </w:hyperlink>
            <w:r w:rsidRPr="00D222B6">
              <w:rPr>
                <w:rFonts w:ascii="Calibri" w:eastAsia="Verdana" w:hAnsi="Calibri" w:cs="Calibri"/>
                <w:color w:val="007BC7"/>
                <w:szCs w:val="24"/>
                <w:u w:val="single"/>
              </w:rPr>
              <w:t>)</w:t>
            </w:r>
          </w:p>
        </w:tc>
      </w:tr>
      <w:tr w:rsidR="00D222B6" w:rsidRPr="00D222B6" w14:paraId="3FB4E342" w14:textId="77777777" w:rsidTr="007C7EEE">
        <w:tc>
          <w:tcPr>
            <w:tcW w:w="2263" w:type="dxa"/>
            <w:shd w:val="clear" w:color="auto" w:fill="auto"/>
          </w:tcPr>
          <w:p w14:paraId="478FE9B6" w14:textId="77777777" w:rsidR="00D222B6" w:rsidRPr="00D222B6" w:rsidRDefault="00D222B6" w:rsidP="00D222B6">
            <w:pPr>
              <w:spacing w:after="0" w:line="240" w:lineRule="exact"/>
              <w:jc w:val="center"/>
              <w:rPr>
                <w:rFonts w:ascii="Calibri" w:eastAsia="Verdana" w:hAnsi="Calibri" w:cs="Calibri"/>
                <w:b/>
                <w:sz w:val="24"/>
                <w:szCs w:val="24"/>
              </w:rPr>
            </w:pPr>
            <w:r w:rsidRPr="00D222B6">
              <w:rPr>
                <w:rFonts w:ascii="Calibri" w:eastAsia="Verdana" w:hAnsi="Calibri" w:cs="Calibri"/>
                <w:b/>
                <w:sz w:val="24"/>
                <w:szCs w:val="24"/>
              </w:rPr>
              <w:t>SampleDate</w:t>
            </w:r>
          </w:p>
        </w:tc>
        <w:tc>
          <w:tcPr>
            <w:tcW w:w="1956" w:type="dxa"/>
            <w:shd w:val="clear" w:color="auto" w:fill="auto"/>
          </w:tcPr>
          <w:p w14:paraId="7705CE05" w14:textId="77777777" w:rsidR="00D222B6" w:rsidRPr="00D222B6" w:rsidRDefault="00D222B6" w:rsidP="00D222B6">
            <w:pPr>
              <w:spacing w:after="0" w:line="240" w:lineRule="exact"/>
              <w:rPr>
                <w:rFonts w:ascii="Calibri" w:eastAsia="Verdana" w:hAnsi="Calibri" w:cs="Calibri"/>
                <w:sz w:val="24"/>
                <w:szCs w:val="24"/>
              </w:rPr>
            </w:pPr>
            <w:r w:rsidRPr="00D222B6">
              <w:rPr>
                <w:rFonts w:ascii="Calibri" w:eastAsia="Verdana" w:hAnsi="Calibri" w:cs="Calibri"/>
                <w:sz w:val="24"/>
                <w:szCs w:val="24"/>
              </w:rPr>
              <w:t>20130918</w:t>
            </w:r>
          </w:p>
        </w:tc>
        <w:tc>
          <w:tcPr>
            <w:tcW w:w="5635" w:type="dxa"/>
            <w:shd w:val="clear" w:color="auto" w:fill="auto"/>
          </w:tcPr>
          <w:p w14:paraId="34BD8D07" w14:textId="77777777" w:rsidR="00D222B6" w:rsidRPr="00D222B6" w:rsidRDefault="00D222B6" w:rsidP="00D222B6">
            <w:pPr>
              <w:spacing w:after="0" w:line="240" w:lineRule="exact"/>
              <w:jc w:val="center"/>
              <w:rPr>
                <w:rFonts w:ascii="Calibri" w:eastAsia="Verdana" w:hAnsi="Calibri" w:cs="Calibri"/>
                <w:b/>
                <w:szCs w:val="24"/>
              </w:rPr>
            </w:pPr>
            <w:r w:rsidRPr="00D222B6">
              <w:rPr>
                <w:rFonts w:ascii="Calibri" w:eastAsia="Verdana" w:hAnsi="Calibri" w:cs="Calibri"/>
                <w:b/>
                <w:szCs w:val="24"/>
              </w:rPr>
              <w:t>YYYYMMDD</w:t>
            </w:r>
          </w:p>
          <w:p w14:paraId="66D81F15" w14:textId="77777777" w:rsidR="00D222B6" w:rsidRPr="00D222B6" w:rsidRDefault="00D222B6" w:rsidP="00D222B6">
            <w:pPr>
              <w:spacing w:after="0" w:line="240" w:lineRule="exact"/>
              <w:jc w:val="center"/>
              <w:rPr>
                <w:rFonts w:ascii="Calibri" w:eastAsia="Verdana" w:hAnsi="Calibri" w:cs="Calibri"/>
                <w:szCs w:val="20"/>
              </w:rPr>
            </w:pPr>
            <w:r w:rsidRPr="00D222B6">
              <w:rPr>
                <w:rFonts w:ascii="Calibri" w:eastAsia="Verdana" w:hAnsi="Calibri" w:cs="Calibri"/>
                <w:szCs w:val="20"/>
              </w:rPr>
              <w:t>(date numerically as yearmonthday without hyphens e.g. 20130918 representing 18-Sep-2013)</w:t>
            </w:r>
          </w:p>
          <w:p w14:paraId="0C2D44CB" w14:textId="77777777" w:rsidR="00D222B6" w:rsidRPr="00D222B6" w:rsidRDefault="00D222B6" w:rsidP="00D222B6">
            <w:pPr>
              <w:spacing w:after="0" w:line="240" w:lineRule="exact"/>
              <w:jc w:val="center"/>
              <w:rPr>
                <w:rFonts w:ascii="Calibri" w:eastAsia="Verdana" w:hAnsi="Calibri" w:cs="Calibri"/>
                <w:szCs w:val="20"/>
              </w:rPr>
            </w:pPr>
            <w:r w:rsidRPr="00D222B6">
              <w:rPr>
                <w:rFonts w:ascii="Calibri" w:eastAsia="Verdana" w:hAnsi="Calibri" w:cs="Calibri"/>
                <w:szCs w:val="20"/>
              </w:rPr>
              <w:t xml:space="preserve">Unknown day may be estimated as eg. 15th; but if month lacks and cannot be reliably deduced, do not use that bird </w:t>
            </w:r>
          </w:p>
        </w:tc>
      </w:tr>
      <w:tr w:rsidR="00D222B6" w:rsidRPr="00D222B6" w14:paraId="321B4AC1" w14:textId="77777777" w:rsidTr="007C7EEE">
        <w:tc>
          <w:tcPr>
            <w:tcW w:w="2263" w:type="dxa"/>
            <w:shd w:val="clear" w:color="auto" w:fill="auto"/>
          </w:tcPr>
          <w:p w14:paraId="197F27B5" w14:textId="77777777" w:rsidR="00D222B6" w:rsidRPr="00D222B6" w:rsidRDefault="00D222B6" w:rsidP="00D222B6">
            <w:pPr>
              <w:spacing w:after="0" w:line="240" w:lineRule="exact"/>
              <w:jc w:val="center"/>
              <w:rPr>
                <w:rFonts w:ascii="Calibri" w:eastAsia="Verdana" w:hAnsi="Calibri" w:cs="Calibri"/>
                <w:b/>
                <w:sz w:val="24"/>
                <w:szCs w:val="24"/>
              </w:rPr>
            </w:pPr>
            <w:r w:rsidRPr="00D222B6">
              <w:rPr>
                <w:rFonts w:ascii="Calibri" w:eastAsia="Verdana" w:hAnsi="Calibri" w:cs="Calibri"/>
                <w:b/>
                <w:sz w:val="24"/>
                <w:szCs w:val="24"/>
              </w:rPr>
              <w:t>Country</w:t>
            </w:r>
          </w:p>
          <w:p w14:paraId="3E22FE3B" w14:textId="77777777" w:rsidR="00D222B6" w:rsidRPr="00D222B6" w:rsidRDefault="00D222B6" w:rsidP="00D222B6">
            <w:pPr>
              <w:spacing w:after="0" w:line="240" w:lineRule="exact"/>
              <w:jc w:val="center"/>
              <w:rPr>
                <w:rFonts w:ascii="Calibri" w:eastAsia="Verdana" w:hAnsi="Calibri" w:cs="Calibri"/>
                <w:b/>
                <w:sz w:val="24"/>
                <w:szCs w:val="24"/>
              </w:rPr>
            </w:pPr>
          </w:p>
        </w:tc>
        <w:tc>
          <w:tcPr>
            <w:tcW w:w="1956" w:type="dxa"/>
            <w:shd w:val="clear" w:color="auto" w:fill="auto"/>
          </w:tcPr>
          <w:p w14:paraId="5F7FEF1B" w14:textId="77777777" w:rsidR="00D222B6" w:rsidRPr="00D222B6" w:rsidRDefault="00D222B6" w:rsidP="00D222B6">
            <w:pPr>
              <w:spacing w:after="0" w:line="240" w:lineRule="exact"/>
              <w:rPr>
                <w:rFonts w:ascii="Calibri" w:eastAsia="Verdana" w:hAnsi="Calibri" w:cs="Calibri"/>
                <w:sz w:val="24"/>
                <w:szCs w:val="24"/>
              </w:rPr>
            </w:pPr>
            <w:r w:rsidRPr="00D222B6">
              <w:rPr>
                <w:rFonts w:ascii="Calibri" w:eastAsia="Verdana" w:hAnsi="Calibri" w:cs="Calibri"/>
                <w:sz w:val="24"/>
                <w:szCs w:val="24"/>
              </w:rPr>
              <w:t>Netherlands</w:t>
            </w:r>
          </w:p>
        </w:tc>
        <w:tc>
          <w:tcPr>
            <w:tcW w:w="5635" w:type="dxa"/>
            <w:shd w:val="clear" w:color="auto" w:fill="auto"/>
          </w:tcPr>
          <w:p w14:paraId="4A04B833" w14:textId="77777777" w:rsidR="00D222B6" w:rsidRPr="00D222B6" w:rsidRDefault="00D222B6" w:rsidP="00D222B6">
            <w:pPr>
              <w:spacing w:after="0" w:line="240" w:lineRule="exact"/>
              <w:rPr>
                <w:rFonts w:ascii="Calibri" w:eastAsia="Verdana" w:hAnsi="Calibri" w:cs="Calibri"/>
                <w:szCs w:val="24"/>
              </w:rPr>
            </w:pPr>
            <w:r w:rsidRPr="00D222B6">
              <w:rPr>
                <w:rFonts w:ascii="Calibri" w:eastAsia="Verdana" w:hAnsi="Calibri" w:cs="Calibri"/>
                <w:szCs w:val="24"/>
              </w:rPr>
              <w:t xml:space="preserve">English Country Name following the listing in: </w:t>
            </w:r>
            <w:hyperlink r:id="rId48" w:history="1">
              <w:r w:rsidRPr="00D222B6">
                <w:rPr>
                  <w:rFonts w:ascii="Calibri" w:eastAsia="Verdana" w:hAnsi="Calibri" w:cs="Calibri"/>
                  <w:color w:val="007BC7"/>
                  <w:szCs w:val="24"/>
                  <w:u w:val="single"/>
                </w:rPr>
                <w:t>http://unstats.un.org/unsd/methods/m49/m49alpha.htm</w:t>
              </w:r>
            </w:hyperlink>
            <w:r w:rsidRPr="00D222B6">
              <w:rPr>
                <w:rFonts w:ascii="Calibri" w:eastAsia="Verdana" w:hAnsi="Calibri" w:cs="Calibri"/>
                <w:color w:val="007BC7"/>
                <w:szCs w:val="24"/>
                <w:u w:val="single"/>
              </w:rPr>
              <w:t xml:space="preserve"> </w:t>
            </w:r>
            <w:r w:rsidRPr="00D222B6">
              <w:rPr>
                <w:rFonts w:ascii="Calibri" w:eastAsia="Verdana" w:hAnsi="Calibri" w:cs="Calibri"/>
                <w:szCs w:val="24"/>
              </w:rPr>
              <w:t xml:space="preserve">(sometimes shortened; see list in JAMP Guideline) </w:t>
            </w:r>
          </w:p>
        </w:tc>
      </w:tr>
      <w:tr w:rsidR="00D222B6" w:rsidRPr="00D222B6" w14:paraId="4FC33D3F" w14:textId="77777777" w:rsidTr="007C7EEE">
        <w:tc>
          <w:tcPr>
            <w:tcW w:w="2263" w:type="dxa"/>
            <w:shd w:val="clear" w:color="auto" w:fill="auto"/>
          </w:tcPr>
          <w:p w14:paraId="5C0F99DD" w14:textId="77777777" w:rsidR="00D222B6" w:rsidRPr="00D222B6" w:rsidRDefault="00D222B6" w:rsidP="00D222B6">
            <w:pPr>
              <w:spacing w:after="0" w:line="240" w:lineRule="exact"/>
              <w:jc w:val="center"/>
              <w:rPr>
                <w:rFonts w:ascii="Calibri" w:eastAsia="Verdana" w:hAnsi="Calibri" w:cs="Calibri"/>
                <w:b/>
                <w:sz w:val="24"/>
                <w:szCs w:val="24"/>
              </w:rPr>
            </w:pPr>
            <w:r w:rsidRPr="00D222B6">
              <w:rPr>
                <w:rFonts w:ascii="Calibri" w:eastAsia="Verdana" w:hAnsi="Calibri" w:cs="Calibri"/>
                <w:b/>
                <w:sz w:val="24"/>
                <w:szCs w:val="24"/>
              </w:rPr>
              <w:t>LocationDescription</w:t>
            </w:r>
          </w:p>
        </w:tc>
        <w:tc>
          <w:tcPr>
            <w:tcW w:w="1956" w:type="dxa"/>
            <w:shd w:val="clear" w:color="auto" w:fill="auto"/>
          </w:tcPr>
          <w:p w14:paraId="5D8EA5A0" w14:textId="77777777" w:rsidR="00D222B6" w:rsidRPr="00D222B6" w:rsidRDefault="00D222B6" w:rsidP="00D222B6">
            <w:pPr>
              <w:spacing w:after="0" w:line="240" w:lineRule="exact"/>
              <w:rPr>
                <w:rFonts w:ascii="Calibri" w:eastAsia="Verdana" w:hAnsi="Calibri" w:cs="Calibri"/>
                <w:sz w:val="24"/>
                <w:szCs w:val="24"/>
              </w:rPr>
            </w:pPr>
            <w:r w:rsidRPr="00D222B6">
              <w:rPr>
                <w:rFonts w:ascii="Calibri" w:eastAsia="Verdana" w:hAnsi="Calibri" w:cs="Calibri"/>
                <w:sz w:val="24"/>
                <w:szCs w:val="24"/>
              </w:rPr>
              <w:t>Texel paal 12;  Hoornderslag-Westerslag</w:t>
            </w:r>
          </w:p>
        </w:tc>
        <w:tc>
          <w:tcPr>
            <w:tcW w:w="5635" w:type="dxa"/>
            <w:shd w:val="clear" w:color="auto" w:fill="auto"/>
          </w:tcPr>
          <w:p w14:paraId="4474CC02" w14:textId="77777777" w:rsidR="00D222B6" w:rsidRPr="00D222B6" w:rsidRDefault="00D222B6" w:rsidP="00D222B6">
            <w:pPr>
              <w:spacing w:after="0" w:line="240" w:lineRule="exact"/>
              <w:rPr>
                <w:rFonts w:ascii="Calibri" w:eastAsia="Verdana" w:hAnsi="Calibri" w:cs="Calibri"/>
                <w:szCs w:val="24"/>
              </w:rPr>
            </w:pPr>
            <w:r w:rsidRPr="00D222B6">
              <w:rPr>
                <w:rFonts w:ascii="Calibri" w:eastAsia="Verdana" w:hAnsi="Calibri" w:cs="Calibri"/>
                <w:szCs w:val="24"/>
              </w:rPr>
              <w:t>Description of sample location (text max 75 characters)      Do not use comma’s (replace any comma by semicolon)</w:t>
            </w:r>
          </w:p>
        </w:tc>
      </w:tr>
      <w:tr w:rsidR="00D222B6" w:rsidRPr="00D222B6" w14:paraId="1A8E0D71" w14:textId="77777777" w:rsidTr="007C7EEE">
        <w:tc>
          <w:tcPr>
            <w:tcW w:w="2263" w:type="dxa"/>
            <w:shd w:val="clear" w:color="auto" w:fill="auto"/>
          </w:tcPr>
          <w:p w14:paraId="10116F88" w14:textId="77777777" w:rsidR="00D222B6" w:rsidRPr="00D222B6" w:rsidRDefault="00D222B6" w:rsidP="00D222B6">
            <w:pPr>
              <w:spacing w:after="0" w:line="240" w:lineRule="exact"/>
              <w:jc w:val="center"/>
              <w:rPr>
                <w:rFonts w:ascii="Calibri" w:eastAsia="Verdana" w:hAnsi="Calibri" w:cs="Calibri"/>
                <w:b/>
                <w:sz w:val="24"/>
                <w:szCs w:val="24"/>
              </w:rPr>
            </w:pPr>
            <w:r w:rsidRPr="00D222B6">
              <w:rPr>
                <w:rFonts w:ascii="Calibri" w:eastAsia="Verdana" w:hAnsi="Calibri" w:cs="Calibri"/>
                <w:b/>
                <w:sz w:val="24"/>
                <w:szCs w:val="24"/>
              </w:rPr>
              <w:t>AreaCode</w:t>
            </w:r>
          </w:p>
        </w:tc>
        <w:tc>
          <w:tcPr>
            <w:tcW w:w="1956" w:type="dxa"/>
            <w:shd w:val="clear" w:color="auto" w:fill="auto"/>
          </w:tcPr>
          <w:p w14:paraId="07F07F7D" w14:textId="77777777" w:rsidR="00D222B6" w:rsidRPr="00D222B6" w:rsidRDefault="00D222B6" w:rsidP="00D222B6">
            <w:pPr>
              <w:spacing w:after="0" w:line="240" w:lineRule="exact"/>
              <w:rPr>
                <w:rFonts w:ascii="Calibri" w:eastAsia="Verdana" w:hAnsi="Calibri" w:cs="Calibri"/>
                <w:sz w:val="24"/>
                <w:szCs w:val="24"/>
              </w:rPr>
            </w:pPr>
            <w:r w:rsidRPr="00D222B6">
              <w:rPr>
                <w:rFonts w:ascii="Calibri" w:eastAsia="Verdana" w:hAnsi="Calibri" w:cs="Calibri"/>
                <w:sz w:val="24"/>
                <w:szCs w:val="24"/>
              </w:rPr>
              <w:t>NLD4040</w:t>
            </w:r>
          </w:p>
        </w:tc>
        <w:tc>
          <w:tcPr>
            <w:tcW w:w="5635" w:type="dxa"/>
            <w:shd w:val="clear" w:color="auto" w:fill="auto"/>
          </w:tcPr>
          <w:p w14:paraId="30579209" w14:textId="77777777" w:rsidR="00D222B6" w:rsidRPr="00D222B6" w:rsidRDefault="00D222B6" w:rsidP="00D222B6">
            <w:pPr>
              <w:spacing w:after="0" w:line="240" w:lineRule="exact"/>
              <w:rPr>
                <w:rFonts w:ascii="Calibri" w:eastAsia="Verdana" w:hAnsi="Calibri" w:cs="Calibri"/>
                <w:szCs w:val="24"/>
              </w:rPr>
            </w:pPr>
            <w:r w:rsidRPr="00D222B6">
              <w:rPr>
                <w:rFonts w:ascii="Calibri" w:eastAsia="Verdana" w:hAnsi="Calibri" w:cs="Calibri"/>
                <w:szCs w:val="24"/>
              </w:rPr>
              <w:t>AreaCode as agreed between the North Sea groups</w:t>
            </w:r>
            <w:r w:rsidRPr="00D222B6">
              <w:rPr>
                <w:rFonts w:ascii="Calibri" w:eastAsia="Verdana" w:hAnsi="Calibri" w:cs="Calibri"/>
                <w:i/>
                <w:szCs w:val="24"/>
              </w:rPr>
              <w:t xml:space="preserve"> in file </w:t>
            </w:r>
            <w:r w:rsidRPr="00D222B6">
              <w:rPr>
                <w:rFonts w:ascii="Calibri" w:eastAsia="Verdana" w:hAnsi="Calibri" w:cs="Calibri"/>
                <w:b/>
                <w:i/>
                <w:szCs w:val="24"/>
              </w:rPr>
              <w:t>Fulmar-AreaCodes-Table_20160311.xlsx</w:t>
            </w:r>
            <w:r w:rsidRPr="00D222B6">
              <w:rPr>
                <w:rFonts w:ascii="Calibri" w:eastAsia="Verdana" w:hAnsi="Calibri" w:cs="Calibri"/>
                <w:szCs w:val="24"/>
              </w:rPr>
              <w:t xml:space="preserve">: that is as a:         </w:t>
            </w:r>
          </w:p>
          <w:p w14:paraId="2A8A42E1" w14:textId="77777777" w:rsidR="00D222B6" w:rsidRPr="00D222B6" w:rsidRDefault="00D222B6" w:rsidP="00D222B6">
            <w:pPr>
              <w:spacing w:after="0" w:line="240" w:lineRule="exact"/>
              <w:rPr>
                <w:rFonts w:ascii="Calibri" w:eastAsia="Verdana" w:hAnsi="Calibri" w:cs="Calibri"/>
                <w:i/>
                <w:szCs w:val="20"/>
              </w:rPr>
            </w:pPr>
            <w:r w:rsidRPr="00D222B6">
              <w:rPr>
                <w:rFonts w:ascii="Calibri" w:eastAsia="Verdana" w:hAnsi="Calibri" w:cs="Calibri"/>
                <w:b/>
                <w:szCs w:val="24"/>
              </w:rPr>
              <w:t>3 CAPITAL LETTER</w:t>
            </w:r>
            <w:r w:rsidRPr="00D222B6">
              <w:rPr>
                <w:rFonts w:ascii="Calibri" w:eastAsia="Verdana" w:hAnsi="Calibri" w:cs="Calibri"/>
                <w:szCs w:val="24"/>
              </w:rPr>
              <w:t xml:space="preserve"> country code plus a </w:t>
            </w:r>
            <w:r w:rsidRPr="00D222B6">
              <w:rPr>
                <w:rFonts w:ascii="Calibri" w:eastAsia="Verdana" w:hAnsi="Calibri" w:cs="Calibri"/>
                <w:b/>
                <w:szCs w:val="24"/>
              </w:rPr>
              <w:t>4 DIGIT NUMBER</w:t>
            </w:r>
            <w:r w:rsidRPr="00D222B6">
              <w:rPr>
                <w:rFonts w:ascii="Calibri" w:eastAsia="Verdana" w:hAnsi="Calibri" w:cs="Calibri"/>
                <w:szCs w:val="24"/>
              </w:rPr>
              <w:t xml:space="preserve"> </w:t>
            </w:r>
            <w:r w:rsidRPr="00D222B6">
              <w:rPr>
                <w:rFonts w:ascii="Calibri" w:eastAsia="Verdana" w:hAnsi="Calibri" w:cs="Calibri"/>
                <w:i/>
                <w:szCs w:val="24"/>
              </w:rPr>
              <w:t xml:space="preserve"> (The Country Code follows ISO 3166: as listed in </w:t>
            </w:r>
            <w:hyperlink r:id="rId49" w:history="1">
              <w:r w:rsidRPr="00D222B6">
                <w:rPr>
                  <w:rFonts w:ascii="Calibri" w:eastAsia="Verdana" w:hAnsi="Calibri" w:cs="Calibri"/>
                  <w:i/>
                  <w:color w:val="007BC7"/>
                  <w:szCs w:val="24"/>
                  <w:u w:val="single"/>
                </w:rPr>
                <w:t>http://unstats.un.org/unsd/methods/m49/m49alpha.htm</w:t>
              </w:r>
            </w:hyperlink>
            <w:r w:rsidRPr="00D222B6">
              <w:rPr>
                <w:rFonts w:ascii="Calibri" w:eastAsia="Verdana" w:hAnsi="Calibri" w:cs="Calibri"/>
                <w:i/>
                <w:szCs w:val="20"/>
              </w:rPr>
              <w:t>.</w:t>
            </w:r>
          </w:p>
          <w:p w14:paraId="153482E3" w14:textId="77777777" w:rsidR="00D222B6" w:rsidRPr="00D222B6" w:rsidRDefault="00D222B6" w:rsidP="00D222B6">
            <w:pPr>
              <w:spacing w:after="0" w:line="240" w:lineRule="exact"/>
              <w:rPr>
                <w:rFonts w:ascii="Calibri" w:eastAsia="Verdana" w:hAnsi="Calibri" w:cs="Calibri"/>
                <w:i/>
                <w:szCs w:val="24"/>
              </w:rPr>
            </w:pPr>
            <w:r w:rsidRPr="00D222B6">
              <w:rPr>
                <w:rFonts w:ascii="Calibri" w:eastAsia="Verdana" w:hAnsi="Calibri" w:cs="Calibri"/>
                <w:i/>
                <w:szCs w:val="20"/>
              </w:rPr>
              <w:t>The 4 digits represent a hierarchical sequence of smaller geographical units as explained in above file. Background of the exac</w:t>
            </w:r>
            <w:r w:rsidRPr="00D222B6">
              <w:rPr>
                <w:rFonts w:ascii="Calibri" w:eastAsia="Verdana" w:hAnsi="Calibri" w:cs="Calibri"/>
                <w:i/>
                <w:szCs w:val="24"/>
              </w:rPr>
              <w:t xml:space="preserve">t hierarchical structure of numerical codes differs per country. NB:  Only use codes as agreed in above mentioned file. Discuss additions/changes with OSPAR Lead   </w:t>
            </w:r>
          </w:p>
        </w:tc>
      </w:tr>
      <w:tr w:rsidR="00D222B6" w:rsidRPr="00D222B6" w14:paraId="4937F177" w14:textId="77777777" w:rsidTr="007C7EEE">
        <w:tc>
          <w:tcPr>
            <w:tcW w:w="2263" w:type="dxa"/>
            <w:shd w:val="clear" w:color="auto" w:fill="auto"/>
          </w:tcPr>
          <w:p w14:paraId="56A66CC2" w14:textId="77777777" w:rsidR="00D222B6" w:rsidRPr="00D222B6" w:rsidRDefault="00D222B6" w:rsidP="00D222B6">
            <w:pPr>
              <w:spacing w:after="0" w:line="240" w:lineRule="exact"/>
              <w:jc w:val="center"/>
              <w:rPr>
                <w:rFonts w:ascii="Calibri" w:eastAsia="Verdana" w:hAnsi="Calibri" w:cs="Calibri"/>
                <w:b/>
                <w:sz w:val="24"/>
                <w:szCs w:val="24"/>
              </w:rPr>
            </w:pPr>
            <w:r w:rsidRPr="00D222B6">
              <w:rPr>
                <w:rFonts w:ascii="Calibri" w:eastAsia="Verdana" w:hAnsi="Calibri" w:cs="Calibri"/>
                <w:b/>
                <w:sz w:val="24"/>
                <w:szCs w:val="24"/>
              </w:rPr>
              <w:t>Latitude</w:t>
            </w:r>
          </w:p>
          <w:p w14:paraId="49A73DF8" w14:textId="77777777" w:rsidR="00D222B6" w:rsidRPr="00D222B6" w:rsidRDefault="00D222B6" w:rsidP="00D222B6">
            <w:pPr>
              <w:spacing w:after="0" w:line="240" w:lineRule="exact"/>
              <w:jc w:val="center"/>
              <w:rPr>
                <w:rFonts w:ascii="Calibri" w:eastAsia="Verdana" w:hAnsi="Calibri" w:cs="Calibri"/>
                <w:b/>
                <w:sz w:val="24"/>
                <w:szCs w:val="24"/>
              </w:rPr>
            </w:pPr>
          </w:p>
        </w:tc>
        <w:tc>
          <w:tcPr>
            <w:tcW w:w="1956" w:type="dxa"/>
            <w:shd w:val="clear" w:color="auto" w:fill="auto"/>
          </w:tcPr>
          <w:p w14:paraId="300137B9" w14:textId="77777777" w:rsidR="00D222B6" w:rsidRPr="00D222B6" w:rsidRDefault="00D222B6" w:rsidP="00D222B6">
            <w:pPr>
              <w:tabs>
                <w:tab w:val="left" w:pos="567"/>
              </w:tabs>
              <w:spacing w:after="140" w:line="280" w:lineRule="atLeast"/>
              <w:rPr>
                <w:rFonts w:ascii="Arial" w:eastAsia="Times New Roman" w:hAnsi="Arial" w:cs="Times New Roman"/>
              </w:rPr>
            </w:pPr>
            <w:r w:rsidRPr="00D222B6">
              <w:rPr>
                <w:rFonts w:ascii="Arial" w:eastAsia="Times New Roman" w:hAnsi="Arial" w:cs="Times New Roman"/>
              </w:rPr>
              <w:t>53.0415</w:t>
            </w:r>
          </w:p>
          <w:p w14:paraId="39C38BE0" w14:textId="77777777" w:rsidR="00D222B6" w:rsidRPr="00D222B6" w:rsidRDefault="00D222B6" w:rsidP="00D222B6">
            <w:pPr>
              <w:spacing w:after="0" w:line="240" w:lineRule="exact"/>
              <w:rPr>
                <w:rFonts w:ascii="Calibri" w:eastAsia="Verdana" w:hAnsi="Calibri" w:cs="Calibri"/>
                <w:sz w:val="24"/>
                <w:szCs w:val="24"/>
              </w:rPr>
            </w:pPr>
          </w:p>
        </w:tc>
        <w:tc>
          <w:tcPr>
            <w:tcW w:w="5635" w:type="dxa"/>
            <w:shd w:val="clear" w:color="auto" w:fill="auto"/>
          </w:tcPr>
          <w:p w14:paraId="1DD9D7C9" w14:textId="77777777" w:rsidR="00D222B6" w:rsidRPr="00D222B6" w:rsidRDefault="00D222B6" w:rsidP="00D222B6">
            <w:pPr>
              <w:spacing w:after="0" w:line="240" w:lineRule="exact"/>
              <w:rPr>
                <w:rFonts w:ascii="Calibri" w:eastAsia="Verdana" w:hAnsi="Calibri" w:cs="Calibri"/>
                <w:szCs w:val="24"/>
              </w:rPr>
            </w:pPr>
            <w:r w:rsidRPr="00D222B6">
              <w:rPr>
                <w:rFonts w:ascii="Calibri" w:eastAsia="Verdana" w:hAnsi="Calibri" w:cs="Calibri"/>
                <w:szCs w:val="24"/>
              </w:rPr>
              <w:t>Latitude in decimal degrees accurate to the 4</w:t>
            </w:r>
            <w:r w:rsidRPr="00D222B6">
              <w:rPr>
                <w:rFonts w:ascii="Calibri" w:eastAsia="Verdana" w:hAnsi="Calibri" w:cs="Calibri"/>
                <w:szCs w:val="24"/>
                <w:vertAlign w:val="superscript"/>
              </w:rPr>
              <w:t>th</w:t>
            </w:r>
            <w:r w:rsidRPr="00D222B6">
              <w:rPr>
                <w:rFonts w:ascii="Calibri" w:eastAsia="Verdana" w:hAnsi="Calibri" w:cs="Calibri"/>
                <w:szCs w:val="24"/>
              </w:rPr>
              <w:t xml:space="preserve"> decimal using WGS84 CRS;  latitudes listed can either be a general one linked to the AreaCode or  a more specific for LocationDescription</w:t>
            </w:r>
          </w:p>
        </w:tc>
      </w:tr>
      <w:tr w:rsidR="00D222B6" w:rsidRPr="00D222B6" w14:paraId="1E37F9F2" w14:textId="77777777" w:rsidTr="007C7EEE">
        <w:tc>
          <w:tcPr>
            <w:tcW w:w="2263" w:type="dxa"/>
            <w:shd w:val="clear" w:color="auto" w:fill="auto"/>
          </w:tcPr>
          <w:p w14:paraId="02374BF5" w14:textId="77777777" w:rsidR="00D222B6" w:rsidRPr="00D222B6" w:rsidRDefault="00D222B6" w:rsidP="00D222B6">
            <w:pPr>
              <w:spacing w:after="0" w:line="240" w:lineRule="exact"/>
              <w:jc w:val="center"/>
              <w:rPr>
                <w:rFonts w:ascii="Calibri" w:eastAsia="Verdana" w:hAnsi="Calibri" w:cs="Calibri"/>
                <w:b/>
                <w:sz w:val="24"/>
                <w:szCs w:val="24"/>
              </w:rPr>
            </w:pPr>
            <w:r w:rsidRPr="00D222B6">
              <w:rPr>
                <w:rFonts w:ascii="Calibri" w:eastAsia="Verdana" w:hAnsi="Calibri" w:cs="Calibri"/>
                <w:b/>
                <w:sz w:val="24"/>
                <w:szCs w:val="24"/>
              </w:rPr>
              <w:t>Longitude</w:t>
            </w:r>
          </w:p>
        </w:tc>
        <w:tc>
          <w:tcPr>
            <w:tcW w:w="1956" w:type="dxa"/>
            <w:shd w:val="clear" w:color="auto" w:fill="auto"/>
          </w:tcPr>
          <w:p w14:paraId="1E69B4CC" w14:textId="77777777" w:rsidR="00D222B6" w:rsidRPr="00D222B6" w:rsidRDefault="00D222B6" w:rsidP="00D222B6">
            <w:pPr>
              <w:spacing w:after="0" w:line="240" w:lineRule="exact"/>
              <w:rPr>
                <w:rFonts w:ascii="Calibri" w:eastAsia="Verdana" w:hAnsi="Calibri" w:cs="Calibri"/>
                <w:sz w:val="24"/>
                <w:szCs w:val="24"/>
              </w:rPr>
            </w:pPr>
            <w:r w:rsidRPr="00D222B6">
              <w:rPr>
                <w:rFonts w:ascii="Calibri" w:eastAsia="Verdana" w:hAnsi="Calibri" w:cs="Calibri"/>
                <w:sz w:val="24"/>
                <w:szCs w:val="24"/>
              </w:rPr>
              <w:t>4.7136</w:t>
            </w:r>
            <w:r w:rsidRPr="00D222B6" w:rsidDel="00EA409F">
              <w:rPr>
                <w:rFonts w:ascii="Calibri" w:eastAsia="Verdana" w:hAnsi="Calibri" w:cs="Calibri"/>
                <w:sz w:val="24"/>
                <w:szCs w:val="24"/>
              </w:rPr>
              <w:t xml:space="preserve"> </w:t>
            </w:r>
            <w:r w:rsidRPr="00D222B6">
              <w:rPr>
                <w:rFonts w:ascii="Calibri" w:eastAsia="Verdana" w:hAnsi="Calibri" w:cs="Calibri"/>
                <w:sz w:val="24"/>
                <w:szCs w:val="24"/>
              </w:rPr>
              <w:t xml:space="preserve"> </w:t>
            </w:r>
          </w:p>
        </w:tc>
        <w:tc>
          <w:tcPr>
            <w:tcW w:w="5635" w:type="dxa"/>
            <w:shd w:val="clear" w:color="auto" w:fill="auto"/>
          </w:tcPr>
          <w:p w14:paraId="5849B1D4" w14:textId="77777777" w:rsidR="00D222B6" w:rsidRPr="00D222B6" w:rsidRDefault="00D222B6" w:rsidP="00D222B6">
            <w:pPr>
              <w:spacing w:after="0" w:line="240" w:lineRule="exact"/>
              <w:rPr>
                <w:rFonts w:ascii="Calibri" w:eastAsia="Verdana" w:hAnsi="Calibri" w:cs="Calibri"/>
                <w:szCs w:val="24"/>
              </w:rPr>
            </w:pPr>
            <w:r w:rsidRPr="00D222B6">
              <w:rPr>
                <w:rFonts w:ascii="Calibri" w:eastAsia="Verdana" w:hAnsi="Calibri" w:cs="Calibri"/>
                <w:szCs w:val="24"/>
              </w:rPr>
              <w:t>Details as for Latitude; negative values for western longitudes;  positive for eastern longitudes)</w:t>
            </w:r>
          </w:p>
        </w:tc>
      </w:tr>
      <w:tr w:rsidR="00D222B6" w:rsidRPr="00D222B6" w14:paraId="06958319" w14:textId="77777777" w:rsidTr="007C7EEE">
        <w:tc>
          <w:tcPr>
            <w:tcW w:w="2263" w:type="dxa"/>
            <w:shd w:val="clear" w:color="auto" w:fill="auto"/>
          </w:tcPr>
          <w:p w14:paraId="647C69EA" w14:textId="77777777" w:rsidR="00D222B6" w:rsidRPr="00D222B6" w:rsidRDefault="00D222B6" w:rsidP="00D222B6">
            <w:pPr>
              <w:spacing w:after="0" w:line="240" w:lineRule="exact"/>
              <w:jc w:val="center"/>
              <w:rPr>
                <w:rFonts w:ascii="Calibri" w:eastAsia="Verdana" w:hAnsi="Calibri" w:cs="Calibri"/>
                <w:b/>
                <w:sz w:val="24"/>
                <w:szCs w:val="24"/>
              </w:rPr>
            </w:pPr>
            <w:r w:rsidRPr="00D222B6">
              <w:rPr>
                <w:rFonts w:ascii="Calibri" w:eastAsia="Verdana" w:hAnsi="Calibri" w:cs="Calibri"/>
                <w:b/>
                <w:sz w:val="24"/>
                <w:szCs w:val="24"/>
              </w:rPr>
              <w:t>Sex</w:t>
            </w:r>
          </w:p>
          <w:p w14:paraId="13F82E45" w14:textId="77777777" w:rsidR="00D222B6" w:rsidRPr="00D222B6" w:rsidRDefault="00D222B6" w:rsidP="00D222B6">
            <w:pPr>
              <w:spacing w:after="0" w:line="240" w:lineRule="exact"/>
              <w:jc w:val="center"/>
              <w:rPr>
                <w:rFonts w:ascii="Calibri" w:eastAsia="Verdana" w:hAnsi="Calibri" w:cs="Calibri"/>
                <w:b/>
                <w:sz w:val="24"/>
                <w:szCs w:val="24"/>
              </w:rPr>
            </w:pPr>
          </w:p>
        </w:tc>
        <w:tc>
          <w:tcPr>
            <w:tcW w:w="1956" w:type="dxa"/>
            <w:shd w:val="clear" w:color="auto" w:fill="auto"/>
          </w:tcPr>
          <w:p w14:paraId="3313D500" w14:textId="77777777" w:rsidR="00D222B6" w:rsidRPr="00D222B6" w:rsidRDefault="00D222B6" w:rsidP="00D222B6">
            <w:pPr>
              <w:spacing w:after="0" w:line="240" w:lineRule="exact"/>
              <w:rPr>
                <w:rFonts w:ascii="Calibri" w:eastAsia="Verdana" w:hAnsi="Calibri" w:cs="Calibri"/>
                <w:sz w:val="24"/>
                <w:szCs w:val="24"/>
              </w:rPr>
            </w:pPr>
            <w:r w:rsidRPr="00D222B6">
              <w:rPr>
                <w:rFonts w:ascii="Calibri" w:eastAsia="Verdana" w:hAnsi="Calibri" w:cs="Calibri"/>
                <w:sz w:val="24"/>
                <w:szCs w:val="24"/>
              </w:rPr>
              <w:t>F</w:t>
            </w:r>
          </w:p>
        </w:tc>
        <w:tc>
          <w:tcPr>
            <w:tcW w:w="5635" w:type="dxa"/>
            <w:shd w:val="clear" w:color="auto" w:fill="auto"/>
          </w:tcPr>
          <w:p w14:paraId="1ADF22DD" w14:textId="77777777" w:rsidR="00D222B6" w:rsidRPr="00D222B6" w:rsidRDefault="00D222B6" w:rsidP="00D222B6">
            <w:pPr>
              <w:spacing w:after="0" w:line="240" w:lineRule="exact"/>
              <w:rPr>
                <w:rFonts w:ascii="Calibri" w:eastAsia="Verdana" w:hAnsi="Calibri" w:cs="Calibri"/>
                <w:szCs w:val="24"/>
              </w:rPr>
            </w:pPr>
            <w:r w:rsidRPr="00D222B6">
              <w:rPr>
                <w:rFonts w:ascii="Calibri" w:eastAsia="Verdana" w:hAnsi="Calibri" w:cs="Calibri"/>
                <w:szCs w:val="24"/>
              </w:rPr>
              <w:t>SEX of the bird:  choose from list:</w:t>
            </w:r>
          </w:p>
          <w:p w14:paraId="7D494528" w14:textId="77777777" w:rsidR="00D222B6" w:rsidRPr="00D222B6" w:rsidRDefault="00D222B6" w:rsidP="00D222B6">
            <w:pPr>
              <w:numPr>
                <w:ilvl w:val="0"/>
                <w:numId w:val="38"/>
              </w:numPr>
              <w:tabs>
                <w:tab w:val="left" w:pos="567"/>
              </w:tabs>
              <w:spacing w:after="0" w:line="240" w:lineRule="exact"/>
              <w:jc w:val="both"/>
              <w:rPr>
                <w:rFonts w:ascii="Calibri" w:eastAsia="Verdana" w:hAnsi="Calibri" w:cs="Calibri"/>
                <w:szCs w:val="24"/>
              </w:rPr>
            </w:pPr>
            <w:r w:rsidRPr="00D222B6">
              <w:rPr>
                <w:rFonts w:ascii="Calibri" w:eastAsia="Verdana" w:hAnsi="Calibri" w:cs="Calibri"/>
                <w:szCs w:val="24"/>
              </w:rPr>
              <w:t>M =  Male</w:t>
            </w:r>
          </w:p>
          <w:p w14:paraId="7EEF1DAB" w14:textId="77777777" w:rsidR="00D222B6" w:rsidRPr="00D222B6" w:rsidRDefault="00D222B6" w:rsidP="00D222B6">
            <w:pPr>
              <w:numPr>
                <w:ilvl w:val="0"/>
                <w:numId w:val="38"/>
              </w:numPr>
              <w:tabs>
                <w:tab w:val="left" w:pos="567"/>
              </w:tabs>
              <w:spacing w:after="0" w:line="240" w:lineRule="exact"/>
              <w:jc w:val="both"/>
              <w:rPr>
                <w:rFonts w:ascii="Calibri" w:eastAsia="Verdana" w:hAnsi="Calibri" w:cs="Calibri"/>
                <w:szCs w:val="24"/>
              </w:rPr>
            </w:pPr>
            <w:r w:rsidRPr="00D222B6">
              <w:rPr>
                <w:rFonts w:ascii="Calibri" w:eastAsia="Verdana" w:hAnsi="Calibri" w:cs="Calibri"/>
                <w:szCs w:val="24"/>
              </w:rPr>
              <w:t>F   =  Female</w:t>
            </w:r>
          </w:p>
          <w:p w14:paraId="365218FD" w14:textId="77777777" w:rsidR="00D222B6" w:rsidRPr="00D222B6" w:rsidRDefault="00D222B6" w:rsidP="00D222B6">
            <w:pPr>
              <w:numPr>
                <w:ilvl w:val="0"/>
                <w:numId w:val="38"/>
              </w:numPr>
              <w:tabs>
                <w:tab w:val="left" w:pos="567"/>
              </w:tabs>
              <w:spacing w:after="0" w:line="240" w:lineRule="exact"/>
              <w:jc w:val="both"/>
              <w:rPr>
                <w:rFonts w:ascii="Calibri" w:eastAsia="Verdana" w:hAnsi="Calibri" w:cs="Calibri"/>
                <w:szCs w:val="24"/>
              </w:rPr>
            </w:pPr>
            <w:r w:rsidRPr="00D222B6">
              <w:rPr>
                <w:rFonts w:ascii="Calibri" w:eastAsia="Verdana" w:hAnsi="Calibri" w:cs="Calibri"/>
                <w:szCs w:val="24"/>
              </w:rPr>
              <w:t>UNK = Unknown</w:t>
            </w:r>
          </w:p>
        </w:tc>
      </w:tr>
      <w:tr w:rsidR="00D222B6" w:rsidRPr="00D222B6" w14:paraId="7C6EAB9B" w14:textId="77777777" w:rsidTr="007C7EEE">
        <w:tc>
          <w:tcPr>
            <w:tcW w:w="2263" w:type="dxa"/>
            <w:shd w:val="clear" w:color="auto" w:fill="auto"/>
          </w:tcPr>
          <w:p w14:paraId="30D2F9C0" w14:textId="77777777" w:rsidR="00D222B6" w:rsidRPr="00D222B6" w:rsidRDefault="00D222B6" w:rsidP="00D222B6">
            <w:pPr>
              <w:spacing w:after="0" w:line="240" w:lineRule="exact"/>
              <w:jc w:val="center"/>
              <w:rPr>
                <w:rFonts w:ascii="Calibri" w:eastAsia="Verdana" w:hAnsi="Calibri" w:cs="Calibri"/>
                <w:b/>
                <w:sz w:val="24"/>
                <w:szCs w:val="24"/>
              </w:rPr>
            </w:pPr>
            <w:r w:rsidRPr="00D222B6">
              <w:rPr>
                <w:rFonts w:ascii="Calibri" w:eastAsia="Verdana" w:hAnsi="Calibri" w:cs="Calibri"/>
                <w:b/>
                <w:sz w:val="24"/>
                <w:szCs w:val="24"/>
              </w:rPr>
              <w:t>AgeGr</w:t>
            </w:r>
          </w:p>
          <w:p w14:paraId="28C3FFE9" w14:textId="77777777" w:rsidR="00D222B6" w:rsidRPr="00D222B6" w:rsidRDefault="00D222B6" w:rsidP="00D222B6">
            <w:pPr>
              <w:spacing w:after="0" w:line="240" w:lineRule="exact"/>
              <w:jc w:val="center"/>
              <w:rPr>
                <w:rFonts w:ascii="Calibri" w:eastAsia="Verdana" w:hAnsi="Calibri" w:cs="Calibri"/>
                <w:b/>
                <w:sz w:val="24"/>
                <w:szCs w:val="24"/>
              </w:rPr>
            </w:pPr>
          </w:p>
        </w:tc>
        <w:tc>
          <w:tcPr>
            <w:tcW w:w="1956" w:type="dxa"/>
            <w:shd w:val="clear" w:color="auto" w:fill="auto"/>
          </w:tcPr>
          <w:p w14:paraId="023D5A3A" w14:textId="77777777" w:rsidR="00D222B6" w:rsidRPr="00D222B6" w:rsidRDefault="00D222B6" w:rsidP="00D222B6">
            <w:pPr>
              <w:spacing w:after="0" w:line="240" w:lineRule="exact"/>
              <w:rPr>
                <w:rFonts w:ascii="Calibri" w:eastAsia="Verdana" w:hAnsi="Calibri" w:cs="Calibri"/>
                <w:sz w:val="24"/>
                <w:szCs w:val="24"/>
              </w:rPr>
            </w:pPr>
            <w:r w:rsidRPr="00D222B6">
              <w:rPr>
                <w:rFonts w:ascii="Calibri" w:eastAsia="Verdana" w:hAnsi="Calibri" w:cs="Calibri"/>
                <w:sz w:val="24"/>
                <w:szCs w:val="24"/>
              </w:rPr>
              <w:t>NONAD</w:t>
            </w:r>
          </w:p>
        </w:tc>
        <w:tc>
          <w:tcPr>
            <w:tcW w:w="5635" w:type="dxa"/>
            <w:shd w:val="clear" w:color="auto" w:fill="auto"/>
          </w:tcPr>
          <w:p w14:paraId="06BB089D" w14:textId="77777777" w:rsidR="00D222B6" w:rsidRPr="00D222B6" w:rsidRDefault="00D222B6" w:rsidP="00D222B6">
            <w:pPr>
              <w:spacing w:after="0" w:line="240" w:lineRule="exact"/>
              <w:rPr>
                <w:rFonts w:ascii="Calibri" w:eastAsia="Verdana" w:hAnsi="Calibri" w:cs="Calibri"/>
                <w:szCs w:val="24"/>
              </w:rPr>
            </w:pPr>
            <w:r w:rsidRPr="00D222B6">
              <w:rPr>
                <w:rFonts w:ascii="Calibri" w:eastAsia="Verdana" w:hAnsi="Calibri" w:cs="Calibri"/>
                <w:szCs w:val="24"/>
              </w:rPr>
              <w:t>AGEGROUP code choose from list:</w:t>
            </w:r>
          </w:p>
          <w:p w14:paraId="50462296" w14:textId="77777777" w:rsidR="00D222B6" w:rsidRPr="00D222B6" w:rsidRDefault="00D222B6" w:rsidP="00D222B6">
            <w:pPr>
              <w:numPr>
                <w:ilvl w:val="0"/>
                <w:numId w:val="39"/>
              </w:numPr>
              <w:tabs>
                <w:tab w:val="left" w:pos="567"/>
              </w:tabs>
              <w:spacing w:after="0" w:line="240" w:lineRule="exact"/>
              <w:jc w:val="both"/>
              <w:rPr>
                <w:rFonts w:ascii="Calibri" w:eastAsia="Verdana" w:hAnsi="Calibri" w:cs="Calibri"/>
                <w:szCs w:val="24"/>
              </w:rPr>
            </w:pPr>
            <w:r w:rsidRPr="00D222B6">
              <w:rPr>
                <w:rFonts w:ascii="Calibri" w:eastAsia="Verdana" w:hAnsi="Calibri" w:cs="Calibri"/>
                <w:szCs w:val="24"/>
              </w:rPr>
              <w:t>ADULT = Adult (breeding age)</w:t>
            </w:r>
          </w:p>
          <w:p w14:paraId="2DA9C421" w14:textId="77777777" w:rsidR="00D222B6" w:rsidRPr="00D222B6" w:rsidRDefault="00D222B6" w:rsidP="00D222B6">
            <w:pPr>
              <w:numPr>
                <w:ilvl w:val="0"/>
                <w:numId w:val="39"/>
              </w:numPr>
              <w:tabs>
                <w:tab w:val="left" w:pos="567"/>
              </w:tabs>
              <w:spacing w:after="0" w:line="240" w:lineRule="exact"/>
              <w:jc w:val="both"/>
              <w:rPr>
                <w:rFonts w:ascii="Calibri" w:eastAsia="Verdana" w:hAnsi="Calibri" w:cs="Calibri"/>
                <w:szCs w:val="24"/>
              </w:rPr>
            </w:pPr>
            <w:r w:rsidRPr="00D222B6">
              <w:rPr>
                <w:rFonts w:ascii="Calibri" w:eastAsia="Verdana" w:hAnsi="Calibri" w:cs="Calibri"/>
                <w:szCs w:val="24"/>
              </w:rPr>
              <w:t>NONAD = Non Adult (juveniles + immatures)</w:t>
            </w:r>
          </w:p>
          <w:p w14:paraId="64D5E2E7" w14:textId="77777777" w:rsidR="00D222B6" w:rsidRPr="00D222B6" w:rsidRDefault="00D222B6" w:rsidP="00D222B6">
            <w:pPr>
              <w:numPr>
                <w:ilvl w:val="0"/>
                <w:numId w:val="39"/>
              </w:numPr>
              <w:tabs>
                <w:tab w:val="left" w:pos="567"/>
              </w:tabs>
              <w:spacing w:after="0" w:line="240" w:lineRule="exact"/>
              <w:jc w:val="both"/>
              <w:rPr>
                <w:rFonts w:ascii="Calibri" w:eastAsia="Verdana" w:hAnsi="Calibri" w:cs="Calibri"/>
                <w:szCs w:val="24"/>
              </w:rPr>
            </w:pPr>
            <w:r w:rsidRPr="00D222B6">
              <w:rPr>
                <w:rFonts w:ascii="Calibri" w:eastAsia="Verdana" w:hAnsi="Calibri" w:cs="Calibri"/>
                <w:szCs w:val="24"/>
              </w:rPr>
              <w:t>NOAGE =  Not Aged</w:t>
            </w:r>
          </w:p>
        </w:tc>
      </w:tr>
      <w:tr w:rsidR="00D222B6" w:rsidRPr="00D222B6" w14:paraId="59870446" w14:textId="77777777" w:rsidTr="007C7EEE">
        <w:tc>
          <w:tcPr>
            <w:tcW w:w="2263" w:type="dxa"/>
            <w:shd w:val="clear" w:color="auto" w:fill="auto"/>
          </w:tcPr>
          <w:p w14:paraId="3CBA4488" w14:textId="77777777" w:rsidR="00D222B6" w:rsidRPr="00D222B6" w:rsidRDefault="00D222B6" w:rsidP="00D222B6">
            <w:pPr>
              <w:spacing w:after="0" w:line="240" w:lineRule="exact"/>
              <w:jc w:val="center"/>
              <w:rPr>
                <w:rFonts w:ascii="Calibri" w:eastAsia="Verdana" w:hAnsi="Calibri" w:cs="Calibri"/>
                <w:b/>
                <w:sz w:val="24"/>
                <w:szCs w:val="24"/>
              </w:rPr>
            </w:pPr>
            <w:r w:rsidRPr="00D222B6">
              <w:rPr>
                <w:rFonts w:ascii="Calibri" w:eastAsia="Verdana" w:hAnsi="Calibri" w:cs="Calibri"/>
                <w:b/>
                <w:sz w:val="24"/>
                <w:szCs w:val="24"/>
              </w:rPr>
              <w:t>NIND</w:t>
            </w:r>
          </w:p>
        </w:tc>
        <w:tc>
          <w:tcPr>
            <w:tcW w:w="1956" w:type="dxa"/>
            <w:shd w:val="clear" w:color="auto" w:fill="auto"/>
          </w:tcPr>
          <w:p w14:paraId="50E3EC8C" w14:textId="77777777" w:rsidR="00D222B6" w:rsidRPr="00D222B6" w:rsidRDefault="00D222B6" w:rsidP="00D222B6">
            <w:pPr>
              <w:spacing w:after="0" w:line="240" w:lineRule="exact"/>
              <w:rPr>
                <w:rFonts w:ascii="Calibri" w:eastAsia="Verdana" w:hAnsi="Calibri" w:cs="Calibri"/>
                <w:sz w:val="24"/>
                <w:szCs w:val="24"/>
              </w:rPr>
            </w:pPr>
            <w:r w:rsidRPr="00D222B6">
              <w:rPr>
                <w:rFonts w:ascii="Calibri" w:eastAsia="Verdana" w:hAnsi="Calibri" w:cs="Calibri"/>
                <w:sz w:val="24"/>
                <w:szCs w:val="24"/>
              </w:rPr>
              <w:t>10</w:t>
            </w:r>
          </w:p>
        </w:tc>
        <w:tc>
          <w:tcPr>
            <w:tcW w:w="5635" w:type="dxa"/>
            <w:shd w:val="clear" w:color="auto" w:fill="auto"/>
          </w:tcPr>
          <w:p w14:paraId="52F69A37" w14:textId="77777777" w:rsidR="00D222B6" w:rsidRPr="00D222B6" w:rsidRDefault="00D222B6" w:rsidP="00D222B6">
            <w:pPr>
              <w:spacing w:after="0" w:line="240" w:lineRule="exact"/>
              <w:rPr>
                <w:rFonts w:ascii="Calibri" w:eastAsia="Verdana" w:hAnsi="Calibri" w:cs="Calibri"/>
                <w:szCs w:val="24"/>
              </w:rPr>
            </w:pPr>
            <w:r w:rsidRPr="00D222B6">
              <w:rPr>
                <w:rFonts w:ascii="Calibri" w:eastAsia="Verdana" w:hAnsi="Calibri" w:cs="Calibri"/>
                <w:szCs w:val="24"/>
              </w:rPr>
              <w:t>Count of the number of industrial plastic particles in the sample</w:t>
            </w:r>
          </w:p>
        </w:tc>
      </w:tr>
      <w:tr w:rsidR="00D222B6" w:rsidRPr="00D222B6" w14:paraId="7BC2ED57" w14:textId="77777777" w:rsidTr="007C7EEE">
        <w:tc>
          <w:tcPr>
            <w:tcW w:w="2263" w:type="dxa"/>
            <w:shd w:val="clear" w:color="auto" w:fill="auto"/>
          </w:tcPr>
          <w:p w14:paraId="2BBBD888" w14:textId="77777777" w:rsidR="00D222B6" w:rsidRPr="00D222B6" w:rsidRDefault="00D222B6" w:rsidP="00D222B6">
            <w:pPr>
              <w:spacing w:after="0" w:line="240" w:lineRule="exact"/>
              <w:jc w:val="center"/>
              <w:rPr>
                <w:rFonts w:ascii="Calibri" w:eastAsia="Verdana" w:hAnsi="Calibri" w:cs="Calibri"/>
                <w:b/>
                <w:sz w:val="24"/>
                <w:szCs w:val="24"/>
              </w:rPr>
            </w:pPr>
            <w:r w:rsidRPr="00D222B6">
              <w:rPr>
                <w:rFonts w:ascii="Calibri" w:eastAsia="Verdana" w:hAnsi="Calibri" w:cs="Calibri"/>
                <w:b/>
                <w:sz w:val="24"/>
                <w:szCs w:val="24"/>
              </w:rPr>
              <w:t>GIND</w:t>
            </w:r>
          </w:p>
        </w:tc>
        <w:tc>
          <w:tcPr>
            <w:tcW w:w="1956" w:type="dxa"/>
            <w:shd w:val="clear" w:color="auto" w:fill="auto"/>
          </w:tcPr>
          <w:p w14:paraId="606EB0D9" w14:textId="77777777" w:rsidR="00D222B6" w:rsidRPr="00D222B6" w:rsidRDefault="00D222B6" w:rsidP="00D222B6">
            <w:pPr>
              <w:spacing w:after="0" w:line="240" w:lineRule="exact"/>
              <w:rPr>
                <w:rFonts w:ascii="Calibri" w:eastAsia="Verdana" w:hAnsi="Calibri" w:cs="Calibri"/>
                <w:sz w:val="24"/>
                <w:szCs w:val="24"/>
              </w:rPr>
            </w:pPr>
            <w:r w:rsidRPr="00D222B6">
              <w:rPr>
                <w:rFonts w:ascii="Calibri" w:eastAsia="Verdana" w:hAnsi="Calibri" w:cs="Calibri"/>
                <w:sz w:val="24"/>
                <w:szCs w:val="24"/>
              </w:rPr>
              <w:t>0.1664</w:t>
            </w:r>
          </w:p>
          <w:p w14:paraId="11834DB3" w14:textId="77777777" w:rsidR="00D222B6" w:rsidRPr="00D222B6" w:rsidRDefault="00D222B6" w:rsidP="00D222B6">
            <w:pPr>
              <w:spacing w:after="0" w:line="240" w:lineRule="exact"/>
              <w:rPr>
                <w:rFonts w:ascii="Calibri" w:eastAsia="Verdana" w:hAnsi="Calibri" w:cs="Calibri"/>
                <w:sz w:val="24"/>
                <w:szCs w:val="24"/>
              </w:rPr>
            </w:pPr>
          </w:p>
        </w:tc>
        <w:tc>
          <w:tcPr>
            <w:tcW w:w="5635" w:type="dxa"/>
            <w:shd w:val="clear" w:color="auto" w:fill="auto"/>
          </w:tcPr>
          <w:p w14:paraId="75488FD6" w14:textId="77777777" w:rsidR="00D222B6" w:rsidRPr="00D222B6" w:rsidRDefault="00D222B6" w:rsidP="00D222B6">
            <w:pPr>
              <w:spacing w:after="0" w:line="240" w:lineRule="exact"/>
              <w:rPr>
                <w:rFonts w:ascii="Calibri" w:eastAsia="Verdana" w:hAnsi="Calibri" w:cs="Calibri"/>
                <w:szCs w:val="24"/>
              </w:rPr>
            </w:pPr>
            <w:r w:rsidRPr="00D222B6">
              <w:rPr>
                <w:rFonts w:ascii="Calibri" w:eastAsia="Verdana" w:hAnsi="Calibri" w:cs="Calibri"/>
                <w:szCs w:val="24"/>
              </w:rPr>
              <w:t>Mass of industrial plastic particles in grams,</w:t>
            </w:r>
            <w:r w:rsidRPr="00D222B6">
              <w:rPr>
                <w:rFonts w:ascii="Calibri" w:eastAsia="Verdana" w:hAnsi="Calibri" w:cs="Calibri"/>
                <w:color w:val="FF0000"/>
                <w:szCs w:val="24"/>
              </w:rPr>
              <w:t xml:space="preserve"> </w:t>
            </w:r>
            <w:r w:rsidRPr="00D222B6">
              <w:rPr>
                <w:rFonts w:ascii="Calibri" w:eastAsia="Verdana" w:hAnsi="Calibri" w:cs="Calibri"/>
                <w:szCs w:val="24"/>
              </w:rPr>
              <w:t>accurate to 4 decimal places</w:t>
            </w:r>
          </w:p>
        </w:tc>
      </w:tr>
      <w:tr w:rsidR="00D222B6" w:rsidRPr="00D222B6" w14:paraId="66886641" w14:textId="77777777" w:rsidTr="007C7EEE">
        <w:tc>
          <w:tcPr>
            <w:tcW w:w="2263" w:type="dxa"/>
            <w:shd w:val="clear" w:color="auto" w:fill="auto"/>
          </w:tcPr>
          <w:p w14:paraId="00181254" w14:textId="77777777" w:rsidR="00D222B6" w:rsidRPr="00D222B6" w:rsidRDefault="00D222B6" w:rsidP="00D222B6">
            <w:pPr>
              <w:spacing w:after="0" w:line="240" w:lineRule="exact"/>
              <w:jc w:val="center"/>
              <w:rPr>
                <w:rFonts w:ascii="Calibri" w:eastAsia="Verdana" w:hAnsi="Calibri" w:cs="Calibri"/>
                <w:b/>
                <w:sz w:val="24"/>
                <w:szCs w:val="24"/>
              </w:rPr>
            </w:pPr>
            <w:r w:rsidRPr="00D222B6">
              <w:rPr>
                <w:rFonts w:ascii="Calibri" w:eastAsia="Verdana" w:hAnsi="Calibri" w:cs="Calibri"/>
                <w:b/>
                <w:sz w:val="24"/>
                <w:szCs w:val="24"/>
              </w:rPr>
              <w:t>NUSE</w:t>
            </w:r>
          </w:p>
        </w:tc>
        <w:tc>
          <w:tcPr>
            <w:tcW w:w="1956" w:type="dxa"/>
            <w:shd w:val="clear" w:color="auto" w:fill="auto"/>
          </w:tcPr>
          <w:p w14:paraId="3683CD66" w14:textId="77777777" w:rsidR="00D222B6" w:rsidRPr="00D222B6" w:rsidRDefault="00D222B6" w:rsidP="00D222B6">
            <w:pPr>
              <w:spacing w:after="0" w:line="240" w:lineRule="exact"/>
              <w:rPr>
                <w:rFonts w:ascii="Calibri" w:eastAsia="Verdana" w:hAnsi="Calibri" w:cs="Calibri"/>
                <w:sz w:val="24"/>
                <w:szCs w:val="24"/>
              </w:rPr>
            </w:pPr>
            <w:r w:rsidRPr="00D222B6">
              <w:rPr>
                <w:rFonts w:ascii="Calibri" w:eastAsia="Verdana" w:hAnsi="Calibri" w:cs="Calibri"/>
                <w:sz w:val="24"/>
                <w:szCs w:val="24"/>
              </w:rPr>
              <w:t>65</w:t>
            </w:r>
          </w:p>
        </w:tc>
        <w:tc>
          <w:tcPr>
            <w:tcW w:w="5635" w:type="dxa"/>
            <w:shd w:val="clear" w:color="auto" w:fill="auto"/>
          </w:tcPr>
          <w:p w14:paraId="796B9453" w14:textId="77777777" w:rsidR="00D222B6" w:rsidRPr="00D222B6" w:rsidRDefault="00D222B6" w:rsidP="00D222B6">
            <w:pPr>
              <w:spacing w:after="0" w:line="240" w:lineRule="exact"/>
              <w:rPr>
                <w:rFonts w:ascii="Calibri" w:eastAsia="Verdana" w:hAnsi="Calibri" w:cs="Calibri"/>
                <w:szCs w:val="24"/>
              </w:rPr>
            </w:pPr>
            <w:r w:rsidRPr="00D222B6">
              <w:rPr>
                <w:rFonts w:ascii="Calibri" w:eastAsia="Verdana" w:hAnsi="Calibri" w:cs="Calibri"/>
                <w:szCs w:val="24"/>
              </w:rPr>
              <w:t>Count of the number of user plastic particles in the sample</w:t>
            </w:r>
          </w:p>
          <w:p w14:paraId="2F262C90" w14:textId="77777777" w:rsidR="00D222B6" w:rsidRPr="00D222B6" w:rsidRDefault="00D222B6" w:rsidP="00D222B6">
            <w:pPr>
              <w:spacing w:after="0" w:line="240" w:lineRule="exact"/>
              <w:rPr>
                <w:rFonts w:ascii="Calibri" w:eastAsia="Verdana" w:hAnsi="Calibri" w:cs="Calibri"/>
                <w:szCs w:val="24"/>
              </w:rPr>
            </w:pPr>
          </w:p>
        </w:tc>
      </w:tr>
      <w:tr w:rsidR="00D222B6" w:rsidRPr="00D222B6" w14:paraId="601CEA59" w14:textId="77777777" w:rsidTr="007C7EEE">
        <w:tc>
          <w:tcPr>
            <w:tcW w:w="2263" w:type="dxa"/>
            <w:shd w:val="clear" w:color="auto" w:fill="auto"/>
          </w:tcPr>
          <w:p w14:paraId="19C7B291" w14:textId="77777777" w:rsidR="00D222B6" w:rsidRPr="00D222B6" w:rsidRDefault="00D222B6" w:rsidP="00D222B6">
            <w:pPr>
              <w:spacing w:after="0" w:line="240" w:lineRule="exact"/>
              <w:jc w:val="center"/>
              <w:rPr>
                <w:rFonts w:ascii="Calibri" w:eastAsia="Verdana" w:hAnsi="Calibri" w:cs="Calibri"/>
                <w:b/>
                <w:sz w:val="24"/>
                <w:szCs w:val="24"/>
              </w:rPr>
            </w:pPr>
            <w:r w:rsidRPr="00D222B6">
              <w:rPr>
                <w:rFonts w:ascii="Calibri" w:eastAsia="Verdana" w:hAnsi="Calibri" w:cs="Calibri"/>
                <w:b/>
                <w:sz w:val="24"/>
                <w:szCs w:val="24"/>
              </w:rPr>
              <w:t>GUSE</w:t>
            </w:r>
          </w:p>
        </w:tc>
        <w:tc>
          <w:tcPr>
            <w:tcW w:w="1956" w:type="dxa"/>
            <w:shd w:val="clear" w:color="auto" w:fill="auto"/>
          </w:tcPr>
          <w:p w14:paraId="1D1A2E2F" w14:textId="77777777" w:rsidR="00D222B6" w:rsidRPr="00D222B6" w:rsidRDefault="00D222B6" w:rsidP="00D222B6">
            <w:pPr>
              <w:spacing w:after="0" w:line="240" w:lineRule="exact"/>
              <w:rPr>
                <w:rFonts w:ascii="Calibri" w:eastAsia="Verdana" w:hAnsi="Calibri" w:cs="Calibri"/>
                <w:sz w:val="24"/>
                <w:szCs w:val="24"/>
              </w:rPr>
            </w:pPr>
            <w:r w:rsidRPr="00D222B6">
              <w:rPr>
                <w:rFonts w:ascii="Calibri" w:eastAsia="Verdana" w:hAnsi="Calibri" w:cs="Calibri"/>
                <w:sz w:val="24"/>
                <w:szCs w:val="24"/>
              </w:rPr>
              <w:t>0.3938</w:t>
            </w:r>
          </w:p>
        </w:tc>
        <w:tc>
          <w:tcPr>
            <w:tcW w:w="5635" w:type="dxa"/>
            <w:shd w:val="clear" w:color="auto" w:fill="auto"/>
          </w:tcPr>
          <w:p w14:paraId="106A7BD2" w14:textId="77777777" w:rsidR="00D222B6" w:rsidRPr="00D222B6" w:rsidRDefault="00D222B6" w:rsidP="00D222B6">
            <w:pPr>
              <w:spacing w:after="0" w:line="240" w:lineRule="exact"/>
              <w:rPr>
                <w:rFonts w:ascii="Calibri" w:eastAsia="Verdana" w:hAnsi="Calibri" w:cs="Calibri"/>
                <w:szCs w:val="24"/>
              </w:rPr>
            </w:pPr>
            <w:r w:rsidRPr="00D222B6">
              <w:rPr>
                <w:rFonts w:ascii="Calibri" w:eastAsia="Verdana" w:hAnsi="Calibri" w:cs="Calibri"/>
                <w:szCs w:val="24"/>
              </w:rPr>
              <w:t>Mass of user plastic particles in grams, accurate  to 4 decimal places</w:t>
            </w:r>
          </w:p>
        </w:tc>
      </w:tr>
      <w:tr w:rsidR="00D222B6" w:rsidRPr="00D222B6" w14:paraId="3116C177" w14:textId="77777777" w:rsidTr="007C7EEE">
        <w:tc>
          <w:tcPr>
            <w:tcW w:w="2263" w:type="dxa"/>
            <w:shd w:val="clear" w:color="auto" w:fill="auto"/>
          </w:tcPr>
          <w:p w14:paraId="505747F9" w14:textId="77777777" w:rsidR="00D222B6" w:rsidRPr="00D222B6" w:rsidRDefault="00D222B6" w:rsidP="00D222B6">
            <w:pPr>
              <w:spacing w:after="0" w:line="240" w:lineRule="exact"/>
              <w:jc w:val="center"/>
              <w:rPr>
                <w:rFonts w:ascii="Calibri" w:eastAsia="Verdana" w:hAnsi="Calibri" w:cs="Calibri"/>
                <w:b/>
                <w:sz w:val="24"/>
                <w:szCs w:val="24"/>
              </w:rPr>
            </w:pPr>
            <w:r w:rsidRPr="00D222B6">
              <w:rPr>
                <w:rFonts w:ascii="Calibri" w:eastAsia="Verdana" w:hAnsi="Calibri" w:cs="Calibri"/>
                <w:b/>
                <w:sz w:val="24"/>
                <w:szCs w:val="24"/>
              </w:rPr>
              <w:t>NPLA</w:t>
            </w:r>
          </w:p>
        </w:tc>
        <w:tc>
          <w:tcPr>
            <w:tcW w:w="1956" w:type="dxa"/>
            <w:shd w:val="clear" w:color="auto" w:fill="auto"/>
          </w:tcPr>
          <w:p w14:paraId="3F710E06" w14:textId="77777777" w:rsidR="00D222B6" w:rsidRPr="00D222B6" w:rsidRDefault="00D222B6" w:rsidP="00D222B6">
            <w:pPr>
              <w:spacing w:after="0" w:line="240" w:lineRule="exact"/>
              <w:rPr>
                <w:rFonts w:ascii="Calibri" w:eastAsia="Verdana" w:hAnsi="Calibri" w:cs="Calibri"/>
                <w:sz w:val="24"/>
                <w:szCs w:val="24"/>
              </w:rPr>
            </w:pPr>
            <w:r w:rsidRPr="00D222B6">
              <w:rPr>
                <w:rFonts w:ascii="Calibri" w:eastAsia="Verdana" w:hAnsi="Calibri" w:cs="Calibri"/>
                <w:sz w:val="24"/>
                <w:szCs w:val="24"/>
              </w:rPr>
              <w:t>75</w:t>
            </w:r>
          </w:p>
        </w:tc>
        <w:tc>
          <w:tcPr>
            <w:tcW w:w="5635" w:type="dxa"/>
            <w:shd w:val="clear" w:color="auto" w:fill="auto"/>
          </w:tcPr>
          <w:p w14:paraId="6F33CB9A" w14:textId="77777777" w:rsidR="00D222B6" w:rsidRPr="00D222B6" w:rsidRDefault="00D222B6" w:rsidP="00D222B6">
            <w:pPr>
              <w:spacing w:after="0" w:line="240" w:lineRule="exact"/>
              <w:rPr>
                <w:rFonts w:ascii="Calibri" w:eastAsia="Verdana" w:hAnsi="Calibri" w:cs="Calibri"/>
                <w:szCs w:val="24"/>
              </w:rPr>
            </w:pPr>
            <w:r w:rsidRPr="00D222B6">
              <w:rPr>
                <w:rFonts w:ascii="Calibri" w:eastAsia="Verdana" w:hAnsi="Calibri" w:cs="Calibri"/>
                <w:szCs w:val="24"/>
              </w:rPr>
              <w:t>Count of the total number of plastic particles in the sample</w:t>
            </w:r>
          </w:p>
        </w:tc>
      </w:tr>
      <w:tr w:rsidR="00D222B6" w:rsidRPr="00D222B6" w14:paraId="51B0BFD7" w14:textId="77777777" w:rsidTr="007C7EEE">
        <w:tc>
          <w:tcPr>
            <w:tcW w:w="2263" w:type="dxa"/>
            <w:shd w:val="clear" w:color="auto" w:fill="auto"/>
          </w:tcPr>
          <w:p w14:paraId="5108C912" w14:textId="77777777" w:rsidR="00D222B6" w:rsidRPr="00D222B6" w:rsidRDefault="00D222B6" w:rsidP="00D222B6">
            <w:pPr>
              <w:spacing w:after="0" w:line="240" w:lineRule="exact"/>
              <w:jc w:val="center"/>
              <w:rPr>
                <w:rFonts w:ascii="Calibri" w:eastAsia="Verdana" w:hAnsi="Calibri" w:cs="Calibri"/>
                <w:b/>
                <w:sz w:val="24"/>
                <w:szCs w:val="24"/>
              </w:rPr>
            </w:pPr>
            <w:r w:rsidRPr="00D222B6">
              <w:rPr>
                <w:rFonts w:ascii="Calibri" w:eastAsia="Verdana" w:hAnsi="Calibri" w:cs="Calibri"/>
                <w:b/>
                <w:sz w:val="24"/>
                <w:szCs w:val="24"/>
              </w:rPr>
              <w:t>GPLA</w:t>
            </w:r>
          </w:p>
        </w:tc>
        <w:tc>
          <w:tcPr>
            <w:tcW w:w="1956" w:type="dxa"/>
            <w:shd w:val="clear" w:color="auto" w:fill="auto"/>
          </w:tcPr>
          <w:p w14:paraId="5916A562" w14:textId="77777777" w:rsidR="00D222B6" w:rsidRPr="00D222B6" w:rsidRDefault="00D222B6" w:rsidP="00D222B6">
            <w:pPr>
              <w:spacing w:after="0" w:line="240" w:lineRule="exact"/>
              <w:rPr>
                <w:rFonts w:ascii="Calibri" w:eastAsia="Verdana" w:hAnsi="Calibri" w:cs="Calibri"/>
                <w:sz w:val="24"/>
                <w:szCs w:val="24"/>
              </w:rPr>
            </w:pPr>
            <w:r w:rsidRPr="00D222B6">
              <w:rPr>
                <w:rFonts w:ascii="Calibri" w:eastAsia="Verdana" w:hAnsi="Calibri" w:cs="Calibri"/>
                <w:sz w:val="24"/>
                <w:szCs w:val="24"/>
              </w:rPr>
              <w:t>0.5602</w:t>
            </w:r>
          </w:p>
        </w:tc>
        <w:tc>
          <w:tcPr>
            <w:tcW w:w="5635" w:type="dxa"/>
            <w:shd w:val="clear" w:color="auto" w:fill="auto"/>
          </w:tcPr>
          <w:p w14:paraId="54D38561" w14:textId="77777777" w:rsidR="00D222B6" w:rsidRPr="00D222B6" w:rsidRDefault="00D222B6" w:rsidP="00D222B6">
            <w:pPr>
              <w:spacing w:after="0" w:line="240" w:lineRule="exact"/>
              <w:rPr>
                <w:rFonts w:ascii="Calibri" w:eastAsia="Verdana" w:hAnsi="Calibri" w:cs="Calibri"/>
                <w:szCs w:val="24"/>
              </w:rPr>
            </w:pPr>
            <w:r w:rsidRPr="00D222B6">
              <w:rPr>
                <w:rFonts w:ascii="Calibri" w:eastAsia="Verdana" w:hAnsi="Calibri" w:cs="Calibri"/>
                <w:szCs w:val="24"/>
              </w:rPr>
              <w:t>Total mass of all plastic particles in grams, to 4 decimal places</w:t>
            </w:r>
          </w:p>
        </w:tc>
      </w:tr>
    </w:tbl>
    <w:p w14:paraId="04BC80A3" w14:textId="77777777" w:rsidR="00D222B6" w:rsidRPr="00D222B6" w:rsidRDefault="00D222B6" w:rsidP="00D222B6">
      <w:pPr>
        <w:rPr>
          <w:b/>
          <w:highlight w:val="yellow"/>
        </w:rPr>
      </w:pPr>
      <w:r w:rsidRPr="00D222B6">
        <w:rPr>
          <w:b/>
          <w:highlight w:val="yellow"/>
        </w:rPr>
        <w:br w:type="page"/>
      </w:r>
    </w:p>
    <w:p w14:paraId="4E9FA569" w14:textId="77777777" w:rsidR="00D222B6" w:rsidRPr="00D222B6" w:rsidRDefault="00D222B6" w:rsidP="00D222B6">
      <w:pPr>
        <w:spacing w:after="0" w:line="240" w:lineRule="auto"/>
        <w:rPr>
          <w:b/>
          <w:highlight w:val="yellow"/>
        </w:rPr>
      </w:pPr>
    </w:p>
    <w:p w14:paraId="5D998FD3" w14:textId="77777777" w:rsidR="00D222B6" w:rsidRPr="00D222B6" w:rsidRDefault="00D222B6" w:rsidP="00D222B6">
      <w:pPr>
        <w:keepNext/>
        <w:keepLines/>
        <w:numPr>
          <w:ilvl w:val="0"/>
          <w:numId w:val="20"/>
        </w:numPr>
        <w:tabs>
          <w:tab w:val="num" w:pos="360"/>
        </w:tabs>
        <w:spacing w:before="480" w:after="0"/>
        <w:ind w:left="0" w:firstLine="0"/>
        <w:outlineLvl w:val="0"/>
        <w:rPr>
          <w:rFonts w:asciiTheme="majorHAnsi" w:eastAsiaTheme="majorEastAsia" w:hAnsiTheme="majorHAnsi" w:cstheme="majorBidi"/>
          <w:b/>
          <w:bCs/>
          <w:color w:val="365F91" w:themeColor="accent1" w:themeShade="BF"/>
          <w:sz w:val="36"/>
          <w:szCs w:val="28"/>
          <w:lang w:val="nl-NL"/>
        </w:rPr>
      </w:pPr>
      <w:r w:rsidRPr="00D222B6">
        <w:rPr>
          <w:rFonts w:asciiTheme="majorHAnsi" w:eastAsiaTheme="majorEastAsia" w:hAnsiTheme="majorHAnsi" w:cstheme="majorBidi"/>
          <w:b/>
          <w:bCs/>
          <w:color w:val="365F91" w:themeColor="accent1" w:themeShade="BF"/>
          <w:sz w:val="36"/>
          <w:szCs w:val="28"/>
          <w:lang w:val="nl-NL"/>
        </w:rPr>
        <w:t>DETAILED INSTRUCTIONS FOR DATA SUBMISSION</w:t>
      </w:r>
    </w:p>
    <w:p w14:paraId="672F73F5" w14:textId="77777777" w:rsidR="00D222B6" w:rsidRPr="00D222B6" w:rsidRDefault="00D222B6" w:rsidP="00D222B6">
      <w:pPr>
        <w:keepNext/>
        <w:keepLines/>
        <w:numPr>
          <w:ilvl w:val="1"/>
          <w:numId w:val="20"/>
        </w:numPr>
        <w:tabs>
          <w:tab w:val="num" w:pos="360"/>
        </w:tabs>
        <w:spacing w:before="200" w:after="0"/>
        <w:ind w:left="0" w:firstLine="0"/>
        <w:outlineLvl w:val="1"/>
        <w:rPr>
          <w:rFonts w:asciiTheme="majorHAnsi" w:eastAsiaTheme="majorEastAsia" w:hAnsiTheme="majorHAnsi" w:cstheme="majorBidi"/>
          <w:b/>
          <w:bCs/>
          <w:color w:val="4F81BD" w:themeColor="accent1"/>
          <w:sz w:val="26"/>
          <w:szCs w:val="26"/>
        </w:rPr>
      </w:pPr>
      <w:bookmarkStart w:id="395" w:name="_Toc524268445"/>
      <w:r w:rsidRPr="00D222B6">
        <w:rPr>
          <w:rFonts w:asciiTheme="majorHAnsi" w:eastAsiaTheme="majorEastAsia" w:hAnsiTheme="majorHAnsi" w:cstheme="majorBidi"/>
          <w:b/>
          <w:bCs/>
          <w:color w:val="4F81BD" w:themeColor="accent1"/>
          <w:sz w:val="26"/>
          <w:szCs w:val="26"/>
        </w:rPr>
        <w:t>Sample code</w:t>
      </w:r>
      <w:bookmarkEnd w:id="395"/>
      <w:r w:rsidRPr="00D222B6">
        <w:rPr>
          <w:rFonts w:asciiTheme="majorHAnsi" w:eastAsiaTheme="majorEastAsia" w:hAnsiTheme="majorHAnsi" w:cstheme="majorBidi"/>
          <w:b/>
          <w:bCs/>
          <w:color w:val="4F81BD" w:themeColor="accent1"/>
          <w:sz w:val="26"/>
          <w:szCs w:val="26"/>
        </w:rPr>
        <w:t xml:space="preserve"> </w:t>
      </w:r>
    </w:p>
    <w:p w14:paraId="228063D5" w14:textId="77777777" w:rsidR="00D222B6" w:rsidRPr="00D222B6" w:rsidRDefault="00D222B6" w:rsidP="00D222B6">
      <w:pPr>
        <w:spacing w:before="120" w:after="0" w:line="240" w:lineRule="auto"/>
        <w:jc w:val="both"/>
        <w:rPr>
          <w:rFonts w:cs="Arial"/>
        </w:rPr>
      </w:pPr>
      <w:r w:rsidRPr="00D222B6">
        <w:rPr>
          <w:rFonts w:cs="Arial"/>
        </w:rPr>
        <w:t>Before dissection, bird corpses should be given a clear and unique collection number to identify all further steps in the research. Such collection numbers are best issued by the person responsible for dissections in a particular region or country at the moment of dissection.  Within the SNS fulmar project, the following preferential approach for numbering has been adopted:</w:t>
      </w:r>
    </w:p>
    <w:p w14:paraId="3282B673" w14:textId="77777777" w:rsidR="00D222B6" w:rsidRPr="00D222B6" w:rsidRDefault="00D222B6" w:rsidP="00D222B6">
      <w:pPr>
        <w:spacing w:before="120" w:after="0" w:line="240" w:lineRule="auto"/>
        <w:jc w:val="both"/>
        <w:rPr>
          <w:rFonts w:cs="Arial"/>
        </w:rPr>
      </w:pPr>
      <w:r w:rsidRPr="00D222B6">
        <w:rPr>
          <w:rFonts w:cs="Arial"/>
        </w:rPr>
        <w:t>•</w:t>
      </w:r>
      <w:r w:rsidRPr="00D222B6">
        <w:rPr>
          <w:rFonts w:cs="Arial"/>
        </w:rPr>
        <w:tab/>
        <w:t xml:space="preserve">prefix </w:t>
      </w:r>
      <w:r w:rsidRPr="00D222B6">
        <w:rPr>
          <w:rFonts w:cs="Arial"/>
        </w:rPr>
        <w:tab/>
      </w:r>
      <w:r w:rsidRPr="00D222B6">
        <w:rPr>
          <w:rFonts w:cs="Arial"/>
        </w:rPr>
        <w:tab/>
      </w:r>
      <w:r w:rsidRPr="00D222B6">
        <w:rPr>
          <w:rFonts w:cs="Arial"/>
        </w:rPr>
        <w:tab/>
      </w:r>
      <w:r w:rsidRPr="00D222B6">
        <w:rPr>
          <w:rFonts w:cs="Arial"/>
        </w:rPr>
        <w:tab/>
        <w:t>3 CAPITAL LETTERS</w:t>
      </w:r>
    </w:p>
    <w:p w14:paraId="5B9E2BF9" w14:textId="77777777" w:rsidR="00D222B6" w:rsidRPr="00D222B6" w:rsidRDefault="00D222B6" w:rsidP="00D222B6">
      <w:pPr>
        <w:spacing w:before="120" w:after="0" w:line="240" w:lineRule="auto"/>
        <w:jc w:val="both"/>
        <w:rPr>
          <w:rFonts w:cs="Arial"/>
        </w:rPr>
      </w:pPr>
      <w:r w:rsidRPr="00D222B6">
        <w:rPr>
          <w:rFonts w:cs="Arial"/>
        </w:rPr>
        <w:t>•</w:t>
      </w:r>
      <w:r w:rsidRPr="00D222B6">
        <w:rPr>
          <w:rFonts w:cs="Arial"/>
        </w:rPr>
        <w:tab/>
        <w:t>year of</w:t>
      </w:r>
      <w:r w:rsidRPr="00D222B6">
        <w:rPr>
          <w:rFonts w:cs="Arial"/>
          <w:b/>
        </w:rPr>
        <w:t xml:space="preserve"> finding</w:t>
      </w:r>
      <w:r w:rsidRPr="00D222B6">
        <w:rPr>
          <w:rFonts w:cs="Arial"/>
        </w:rPr>
        <w:tab/>
      </w:r>
      <w:r w:rsidRPr="00D222B6">
        <w:rPr>
          <w:rFonts w:cs="Arial"/>
        </w:rPr>
        <w:tab/>
      </w:r>
      <w:r w:rsidRPr="00D222B6">
        <w:rPr>
          <w:rFonts w:cs="Arial"/>
        </w:rPr>
        <w:tab/>
        <w:t xml:space="preserve">4 digits (e.g. 2004) </w:t>
      </w:r>
    </w:p>
    <w:p w14:paraId="5E09D343" w14:textId="77777777" w:rsidR="00D222B6" w:rsidRPr="00D222B6" w:rsidRDefault="00D222B6" w:rsidP="00D222B6">
      <w:pPr>
        <w:spacing w:before="120" w:after="0" w:line="240" w:lineRule="auto"/>
        <w:jc w:val="both"/>
        <w:rPr>
          <w:rFonts w:cs="Arial"/>
        </w:rPr>
      </w:pPr>
      <w:r w:rsidRPr="00D222B6">
        <w:rPr>
          <w:rFonts w:cs="Arial"/>
        </w:rPr>
        <w:t>•</w:t>
      </w:r>
      <w:r w:rsidRPr="00D222B6">
        <w:rPr>
          <w:rFonts w:cs="Arial"/>
        </w:rPr>
        <w:tab/>
        <w:t>sequence number per year</w:t>
      </w:r>
      <w:r w:rsidRPr="00D222B6">
        <w:rPr>
          <w:rFonts w:cs="Arial"/>
        </w:rPr>
        <w:tab/>
        <w:t>3 digits (e.g. 001)</w:t>
      </w:r>
    </w:p>
    <w:p w14:paraId="39FA8915" w14:textId="77777777" w:rsidR="00D222B6" w:rsidRPr="00D222B6" w:rsidRDefault="00D222B6" w:rsidP="00D222B6">
      <w:pPr>
        <w:spacing w:before="120" w:after="0" w:line="240" w:lineRule="auto"/>
        <w:jc w:val="both"/>
      </w:pPr>
      <w:r w:rsidRPr="00D222B6">
        <w:rPr>
          <w:rFonts w:cs="Arial"/>
        </w:rPr>
        <w:t xml:space="preserve">These components are </w:t>
      </w:r>
      <w:r w:rsidRPr="00D222B6">
        <w:rPr>
          <w:rFonts w:cs="Arial"/>
          <w:b/>
          <w:sz w:val="24"/>
        </w:rPr>
        <w:t>separated by hyphens,</w:t>
      </w:r>
      <w:r w:rsidRPr="00D222B6">
        <w:rPr>
          <w:rFonts w:cs="Arial"/>
        </w:rPr>
        <w:t xml:space="preserve"> e.g. NET-2004-098. </w:t>
      </w:r>
      <w:r w:rsidRPr="00D222B6">
        <w:t xml:space="preserve">The prefix lettercode is usually indicative for a local group or geographical range, but not fixed:  if needed also the number of letters may vary, but </w:t>
      </w:r>
      <w:r w:rsidRPr="00D222B6">
        <w:rPr>
          <w:b/>
        </w:rPr>
        <w:t>please coordinate letter-codes not mentioned in the list below with lead to ensure unique sample codes.</w:t>
      </w:r>
      <w:r w:rsidRPr="00D222B6">
        <w:t xml:space="preserve">  In the sequential number, please ensure to include leading zeros to avoid mistakes and sorting problems.</w:t>
      </w:r>
    </w:p>
    <w:p w14:paraId="5B69B901" w14:textId="77777777" w:rsidR="00D222B6" w:rsidRPr="00D222B6" w:rsidRDefault="00D222B6" w:rsidP="00D222B6">
      <w:pPr>
        <w:spacing w:before="120" w:after="0" w:line="240" w:lineRule="auto"/>
        <w:rPr>
          <w:sz w:val="20"/>
        </w:rPr>
      </w:pPr>
      <w:r w:rsidRPr="00D222B6">
        <w:rPr>
          <w:rFonts w:cs="Arial"/>
          <w:sz w:val="20"/>
        </w:rPr>
        <w:t>Prefixes</w:t>
      </w:r>
      <w:r w:rsidRPr="00D222B6">
        <w:rPr>
          <w:sz w:val="20"/>
        </w:rPr>
        <w:t xml:space="preserve"> so far used in the collection number system of the SNS fulmar </w:t>
      </w:r>
      <w:r w:rsidRPr="00D222B6">
        <w:rPr>
          <w:rFonts w:cs="Arial"/>
          <w:sz w:val="20"/>
        </w:rPr>
        <w:t xml:space="preserve">study </w:t>
      </w:r>
      <w:r w:rsidRPr="00D222B6">
        <w:rPr>
          <w:sz w:val="20"/>
        </w:rPr>
        <w:t>group :</w:t>
      </w:r>
    </w:p>
    <w:p w14:paraId="01EB350E" w14:textId="77777777" w:rsidR="00D222B6" w:rsidRPr="00D222B6" w:rsidRDefault="00D222B6" w:rsidP="00D222B6">
      <w:pPr>
        <w:spacing w:after="0" w:line="240" w:lineRule="auto"/>
        <w:ind w:left="426"/>
        <w:rPr>
          <w:sz w:val="20"/>
        </w:rPr>
      </w:pPr>
      <w:r w:rsidRPr="00D222B6">
        <w:rPr>
          <w:sz w:val="20"/>
        </w:rPr>
        <w:t>BEL-</w:t>
      </w:r>
      <w:r w:rsidRPr="00D222B6">
        <w:rPr>
          <w:sz w:val="20"/>
        </w:rPr>
        <w:tab/>
        <w:t>=</w:t>
      </w:r>
      <w:r w:rsidRPr="00D222B6">
        <w:rPr>
          <w:sz w:val="20"/>
        </w:rPr>
        <w:tab/>
        <w:t>Belgium</w:t>
      </w:r>
    </w:p>
    <w:p w14:paraId="375F1DD2" w14:textId="77777777" w:rsidR="00D222B6" w:rsidRPr="00D222B6" w:rsidRDefault="00D222B6" w:rsidP="00D222B6">
      <w:pPr>
        <w:spacing w:after="0" w:line="240" w:lineRule="auto"/>
        <w:ind w:left="426"/>
        <w:rPr>
          <w:sz w:val="20"/>
        </w:rPr>
      </w:pPr>
      <w:r w:rsidRPr="00D222B6">
        <w:rPr>
          <w:sz w:val="20"/>
        </w:rPr>
        <w:t>ESC-</w:t>
      </w:r>
      <w:r w:rsidRPr="00D222B6">
        <w:rPr>
          <w:sz w:val="20"/>
        </w:rPr>
        <w:tab/>
        <w:t>=</w:t>
      </w:r>
      <w:r w:rsidRPr="00D222B6">
        <w:rPr>
          <w:sz w:val="20"/>
        </w:rPr>
        <w:tab/>
        <w:t>East Scotland</w:t>
      </w:r>
    </w:p>
    <w:p w14:paraId="5707E2EC" w14:textId="77777777" w:rsidR="00D222B6" w:rsidRPr="00D222B6" w:rsidRDefault="00D222B6" w:rsidP="00D222B6">
      <w:pPr>
        <w:spacing w:after="0" w:line="240" w:lineRule="auto"/>
        <w:ind w:left="426"/>
        <w:rPr>
          <w:sz w:val="20"/>
        </w:rPr>
      </w:pPr>
      <w:r w:rsidRPr="00D222B6">
        <w:rPr>
          <w:sz w:val="20"/>
        </w:rPr>
        <w:t>FAE-</w:t>
      </w:r>
      <w:r w:rsidRPr="00D222B6">
        <w:rPr>
          <w:sz w:val="20"/>
        </w:rPr>
        <w:tab/>
        <w:t>=</w:t>
      </w:r>
      <w:r w:rsidRPr="00D222B6">
        <w:rPr>
          <w:sz w:val="20"/>
        </w:rPr>
        <w:tab/>
        <w:t>Faroe Islands</w:t>
      </w:r>
    </w:p>
    <w:p w14:paraId="64995C36" w14:textId="77777777" w:rsidR="00D222B6" w:rsidRPr="00D222B6" w:rsidRDefault="00D222B6" w:rsidP="00D222B6">
      <w:pPr>
        <w:spacing w:after="0" w:line="240" w:lineRule="auto"/>
        <w:ind w:left="426"/>
        <w:rPr>
          <w:sz w:val="20"/>
        </w:rPr>
      </w:pPr>
      <w:r w:rsidRPr="00D222B6">
        <w:rPr>
          <w:sz w:val="20"/>
        </w:rPr>
        <w:t>FRA-</w:t>
      </w:r>
      <w:r w:rsidRPr="00D222B6">
        <w:rPr>
          <w:sz w:val="20"/>
        </w:rPr>
        <w:tab/>
        <w:t>=</w:t>
      </w:r>
      <w:r w:rsidRPr="00D222B6">
        <w:rPr>
          <w:sz w:val="20"/>
        </w:rPr>
        <w:tab/>
        <w:t>northern France (Pas de Calais)</w:t>
      </w:r>
    </w:p>
    <w:p w14:paraId="6A7373B5" w14:textId="77777777" w:rsidR="00D222B6" w:rsidRPr="00D222B6" w:rsidRDefault="00D222B6" w:rsidP="00D222B6">
      <w:pPr>
        <w:spacing w:after="0" w:line="240" w:lineRule="auto"/>
        <w:ind w:left="426"/>
        <w:rPr>
          <w:sz w:val="20"/>
        </w:rPr>
      </w:pPr>
      <w:r w:rsidRPr="00D222B6">
        <w:rPr>
          <w:sz w:val="20"/>
        </w:rPr>
        <w:t>GER-</w:t>
      </w:r>
      <w:r w:rsidRPr="00D222B6">
        <w:rPr>
          <w:sz w:val="20"/>
        </w:rPr>
        <w:tab/>
        <w:t>=</w:t>
      </w:r>
      <w:r w:rsidRPr="00D222B6">
        <w:rPr>
          <w:sz w:val="20"/>
        </w:rPr>
        <w:tab/>
        <w:t>Germany North Sea coast</w:t>
      </w:r>
    </w:p>
    <w:p w14:paraId="6A2ADCC4" w14:textId="77777777" w:rsidR="00D222B6" w:rsidRPr="00D222B6" w:rsidRDefault="00D222B6" w:rsidP="00D222B6">
      <w:pPr>
        <w:spacing w:after="0" w:line="240" w:lineRule="auto"/>
        <w:ind w:left="426"/>
        <w:rPr>
          <w:rFonts w:cs="Arial"/>
          <w:sz w:val="20"/>
        </w:rPr>
      </w:pPr>
      <w:r w:rsidRPr="00D222B6">
        <w:rPr>
          <w:rFonts w:cs="Arial"/>
          <w:sz w:val="20"/>
        </w:rPr>
        <w:t>ICE-</w:t>
      </w:r>
      <w:r w:rsidRPr="00D222B6">
        <w:rPr>
          <w:rFonts w:cs="Arial"/>
          <w:sz w:val="20"/>
        </w:rPr>
        <w:tab/>
        <w:t>=</w:t>
      </w:r>
      <w:r w:rsidRPr="00D222B6">
        <w:rPr>
          <w:rFonts w:cs="Arial"/>
          <w:sz w:val="20"/>
        </w:rPr>
        <w:tab/>
        <w:t>Iceland</w:t>
      </w:r>
    </w:p>
    <w:p w14:paraId="09642845" w14:textId="77777777" w:rsidR="00D222B6" w:rsidRPr="00D222B6" w:rsidRDefault="00D222B6" w:rsidP="00D222B6">
      <w:pPr>
        <w:spacing w:after="0" w:line="240" w:lineRule="auto"/>
        <w:ind w:left="426"/>
        <w:rPr>
          <w:rFonts w:cs="Arial"/>
          <w:sz w:val="20"/>
        </w:rPr>
      </w:pPr>
      <w:r w:rsidRPr="00D222B6">
        <w:rPr>
          <w:rFonts w:cs="Arial"/>
          <w:sz w:val="20"/>
        </w:rPr>
        <w:t>IRL-</w:t>
      </w:r>
      <w:r w:rsidRPr="00D222B6">
        <w:rPr>
          <w:rFonts w:cs="Arial"/>
          <w:sz w:val="20"/>
        </w:rPr>
        <w:tab/>
        <w:t>=</w:t>
      </w:r>
      <w:r w:rsidRPr="00D222B6">
        <w:rPr>
          <w:rFonts w:cs="Arial"/>
          <w:sz w:val="20"/>
        </w:rPr>
        <w:tab/>
        <w:t>Ireland</w:t>
      </w:r>
    </w:p>
    <w:p w14:paraId="6269831B" w14:textId="77777777" w:rsidR="00D222B6" w:rsidRPr="00D222B6" w:rsidRDefault="00D222B6" w:rsidP="00D222B6">
      <w:pPr>
        <w:spacing w:after="0" w:line="240" w:lineRule="auto"/>
        <w:ind w:left="426"/>
        <w:rPr>
          <w:rFonts w:cs="Arial"/>
          <w:sz w:val="20"/>
        </w:rPr>
      </w:pPr>
      <w:r w:rsidRPr="00D222B6">
        <w:rPr>
          <w:rFonts w:cs="Arial"/>
          <w:sz w:val="20"/>
        </w:rPr>
        <w:t>LIS-</w:t>
      </w:r>
      <w:r w:rsidRPr="00D222B6">
        <w:rPr>
          <w:rFonts w:cs="Arial"/>
          <w:sz w:val="20"/>
        </w:rPr>
        <w:tab/>
      </w:r>
      <w:r w:rsidRPr="00D222B6">
        <w:rPr>
          <w:rFonts w:cs="Arial"/>
          <w:sz w:val="20"/>
        </w:rPr>
        <w:tab/>
        <w:t>=</w:t>
      </w:r>
      <w:r w:rsidRPr="00D222B6">
        <w:rPr>
          <w:rFonts w:cs="Arial"/>
          <w:sz w:val="20"/>
        </w:rPr>
        <w:tab/>
        <w:t>Norway Lista area</w:t>
      </w:r>
    </w:p>
    <w:p w14:paraId="04D78AD0" w14:textId="77777777" w:rsidR="00D222B6" w:rsidRPr="00D222B6" w:rsidRDefault="00D222B6" w:rsidP="00D222B6">
      <w:pPr>
        <w:spacing w:after="0" w:line="240" w:lineRule="auto"/>
        <w:ind w:left="426"/>
        <w:rPr>
          <w:sz w:val="20"/>
        </w:rPr>
      </w:pPr>
      <w:r w:rsidRPr="00D222B6">
        <w:rPr>
          <w:sz w:val="20"/>
        </w:rPr>
        <w:t>NEE-</w:t>
      </w:r>
      <w:r w:rsidRPr="00D222B6">
        <w:rPr>
          <w:sz w:val="20"/>
        </w:rPr>
        <w:tab/>
        <w:t xml:space="preserve">= </w:t>
      </w:r>
      <w:r w:rsidRPr="00D222B6">
        <w:rPr>
          <w:sz w:val="20"/>
        </w:rPr>
        <w:tab/>
        <w:t>Northeast England</w:t>
      </w:r>
    </w:p>
    <w:p w14:paraId="5BF50588" w14:textId="77777777" w:rsidR="00D222B6" w:rsidRPr="00D222B6" w:rsidRDefault="00D222B6" w:rsidP="00D222B6">
      <w:pPr>
        <w:spacing w:after="0" w:line="240" w:lineRule="auto"/>
        <w:ind w:left="426"/>
        <w:rPr>
          <w:sz w:val="20"/>
        </w:rPr>
      </w:pPr>
      <w:r w:rsidRPr="00D222B6">
        <w:rPr>
          <w:sz w:val="20"/>
        </w:rPr>
        <w:t>NET-</w:t>
      </w:r>
      <w:r w:rsidRPr="00D222B6">
        <w:rPr>
          <w:sz w:val="20"/>
        </w:rPr>
        <w:tab/>
        <w:t>=</w:t>
      </w:r>
      <w:r w:rsidRPr="00D222B6">
        <w:rPr>
          <w:sz w:val="20"/>
        </w:rPr>
        <w:tab/>
        <w:t>Netherlands</w:t>
      </w:r>
    </w:p>
    <w:p w14:paraId="61E2268B" w14:textId="77777777" w:rsidR="00D222B6" w:rsidRPr="00D222B6" w:rsidRDefault="00D222B6" w:rsidP="00D222B6">
      <w:pPr>
        <w:spacing w:after="0" w:line="240" w:lineRule="auto"/>
        <w:ind w:left="426"/>
        <w:rPr>
          <w:rFonts w:cs="Arial"/>
          <w:sz w:val="20"/>
        </w:rPr>
      </w:pPr>
      <w:r w:rsidRPr="00D222B6">
        <w:rPr>
          <w:sz w:val="20"/>
        </w:rPr>
        <w:t>NMD-</w:t>
      </w:r>
      <w:r w:rsidRPr="00D222B6">
        <w:rPr>
          <w:sz w:val="20"/>
        </w:rPr>
        <w:tab/>
        <w:t>=</w:t>
      </w:r>
      <w:r w:rsidRPr="00D222B6">
        <w:rPr>
          <w:sz w:val="20"/>
        </w:rPr>
        <w:tab/>
        <w:t>Normandy France</w:t>
      </w:r>
      <w:r w:rsidRPr="00D222B6">
        <w:rPr>
          <w:rFonts w:cs="Arial"/>
          <w:sz w:val="20"/>
        </w:rPr>
        <w:t xml:space="preserve"> </w:t>
      </w:r>
    </w:p>
    <w:p w14:paraId="3BED912A" w14:textId="77777777" w:rsidR="00D222B6" w:rsidRPr="00D222B6" w:rsidRDefault="00D222B6" w:rsidP="00D222B6">
      <w:pPr>
        <w:spacing w:after="0" w:line="240" w:lineRule="auto"/>
        <w:ind w:left="426"/>
        <w:rPr>
          <w:rFonts w:cs="Arial"/>
          <w:sz w:val="20"/>
        </w:rPr>
      </w:pPr>
      <w:r w:rsidRPr="00D222B6">
        <w:rPr>
          <w:rFonts w:cs="Arial"/>
          <w:sz w:val="20"/>
        </w:rPr>
        <w:t>NNO-</w:t>
      </w:r>
      <w:r w:rsidRPr="00D222B6">
        <w:rPr>
          <w:rFonts w:cs="Arial"/>
          <w:sz w:val="20"/>
        </w:rPr>
        <w:tab/>
        <w:t>=</w:t>
      </w:r>
      <w:r w:rsidRPr="00D222B6">
        <w:rPr>
          <w:rFonts w:cs="Arial"/>
          <w:sz w:val="20"/>
        </w:rPr>
        <w:tab/>
        <w:t>Northern Norway</w:t>
      </w:r>
    </w:p>
    <w:p w14:paraId="23E6DCF7" w14:textId="77777777" w:rsidR="00D222B6" w:rsidRPr="00D222B6" w:rsidRDefault="00D222B6" w:rsidP="00D222B6">
      <w:pPr>
        <w:spacing w:after="0" w:line="240" w:lineRule="auto"/>
        <w:ind w:left="426"/>
        <w:rPr>
          <w:sz w:val="20"/>
        </w:rPr>
      </w:pPr>
      <w:r w:rsidRPr="00D222B6">
        <w:rPr>
          <w:sz w:val="20"/>
        </w:rPr>
        <w:t>ORK-</w:t>
      </w:r>
      <w:r w:rsidRPr="00D222B6">
        <w:rPr>
          <w:sz w:val="20"/>
        </w:rPr>
        <w:tab/>
        <w:t>=</w:t>
      </w:r>
      <w:r w:rsidRPr="00D222B6">
        <w:rPr>
          <w:sz w:val="20"/>
        </w:rPr>
        <w:tab/>
        <w:t>Orkney Islands</w:t>
      </w:r>
    </w:p>
    <w:p w14:paraId="6AB7A800" w14:textId="77777777" w:rsidR="00D222B6" w:rsidRPr="00D222B6" w:rsidRDefault="00D222B6" w:rsidP="00D222B6">
      <w:pPr>
        <w:spacing w:after="0" w:line="240" w:lineRule="auto"/>
        <w:ind w:left="426"/>
        <w:rPr>
          <w:sz w:val="20"/>
        </w:rPr>
      </w:pPr>
      <w:r w:rsidRPr="00D222B6">
        <w:rPr>
          <w:sz w:val="20"/>
        </w:rPr>
        <w:t>SEE-</w:t>
      </w:r>
      <w:r w:rsidRPr="00D222B6">
        <w:rPr>
          <w:sz w:val="20"/>
        </w:rPr>
        <w:tab/>
        <w:t>=</w:t>
      </w:r>
      <w:r w:rsidRPr="00D222B6">
        <w:rPr>
          <w:sz w:val="20"/>
        </w:rPr>
        <w:tab/>
        <w:t>Southeast England</w:t>
      </w:r>
    </w:p>
    <w:p w14:paraId="22B4F1A7" w14:textId="77777777" w:rsidR="00D222B6" w:rsidRPr="00D222B6" w:rsidRDefault="00D222B6" w:rsidP="00D222B6">
      <w:pPr>
        <w:spacing w:after="0" w:line="240" w:lineRule="auto"/>
        <w:ind w:left="426"/>
        <w:rPr>
          <w:rFonts w:cs="Arial"/>
          <w:sz w:val="20"/>
        </w:rPr>
      </w:pPr>
      <w:r w:rsidRPr="00D222B6">
        <w:rPr>
          <w:rFonts w:cs="Arial"/>
          <w:sz w:val="20"/>
        </w:rPr>
        <w:t>SHE-</w:t>
      </w:r>
      <w:r w:rsidRPr="00D222B6">
        <w:rPr>
          <w:rFonts w:cs="Arial"/>
          <w:sz w:val="20"/>
        </w:rPr>
        <w:tab/>
        <w:t>=</w:t>
      </w:r>
      <w:r w:rsidRPr="00D222B6">
        <w:rPr>
          <w:rFonts w:cs="Arial"/>
          <w:sz w:val="20"/>
        </w:rPr>
        <w:tab/>
        <w:t>Shetland Islands</w:t>
      </w:r>
    </w:p>
    <w:p w14:paraId="12A74B7E" w14:textId="77777777" w:rsidR="00D222B6" w:rsidRPr="00D222B6" w:rsidRDefault="00D222B6" w:rsidP="00D222B6">
      <w:pPr>
        <w:spacing w:after="0" w:line="240" w:lineRule="auto"/>
        <w:ind w:left="426"/>
        <w:rPr>
          <w:sz w:val="20"/>
        </w:rPr>
      </w:pPr>
      <w:r w:rsidRPr="00D222B6">
        <w:rPr>
          <w:sz w:val="20"/>
        </w:rPr>
        <w:t>SKA-</w:t>
      </w:r>
      <w:r w:rsidRPr="00D222B6">
        <w:rPr>
          <w:sz w:val="20"/>
        </w:rPr>
        <w:tab/>
        <w:t xml:space="preserve">= </w:t>
      </w:r>
      <w:r w:rsidRPr="00D222B6">
        <w:rPr>
          <w:sz w:val="20"/>
        </w:rPr>
        <w:tab/>
        <w:t>Denmark Skagen area</w:t>
      </w:r>
    </w:p>
    <w:p w14:paraId="3707E09D" w14:textId="77777777" w:rsidR="00D222B6" w:rsidRPr="00D222B6" w:rsidRDefault="00D222B6" w:rsidP="00D222B6">
      <w:pPr>
        <w:spacing w:after="0" w:line="240" w:lineRule="auto"/>
        <w:ind w:left="426"/>
        <w:rPr>
          <w:sz w:val="20"/>
        </w:rPr>
      </w:pPr>
      <w:r w:rsidRPr="00D222B6">
        <w:rPr>
          <w:rFonts w:cs="Arial"/>
          <w:sz w:val="20"/>
        </w:rPr>
        <w:t>SKI-</w:t>
      </w:r>
      <w:r w:rsidRPr="00D222B6">
        <w:rPr>
          <w:sz w:val="20"/>
        </w:rPr>
        <w:tab/>
        <w:t>=</w:t>
      </w:r>
      <w:r w:rsidRPr="00D222B6">
        <w:rPr>
          <w:sz w:val="20"/>
        </w:rPr>
        <w:tab/>
        <w:t>St. Kilda</w:t>
      </w:r>
    </w:p>
    <w:p w14:paraId="4440B795" w14:textId="77777777" w:rsidR="00D222B6" w:rsidRPr="00D222B6" w:rsidRDefault="00D222B6" w:rsidP="00D222B6">
      <w:pPr>
        <w:spacing w:after="0" w:line="240" w:lineRule="auto"/>
        <w:ind w:left="426"/>
        <w:rPr>
          <w:rFonts w:cs="Arial"/>
          <w:sz w:val="20"/>
        </w:rPr>
      </w:pPr>
      <w:r w:rsidRPr="00D222B6">
        <w:rPr>
          <w:rFonts w:cs="Arial"/>
          <w:sz w:val="20"/>
        </w:rPr>
        <w:t>SOE-</w:t>
      </w:r>
      <w:r w:rsidRPr="00D222B6">
        <w:rPr>
          <w:rFonts w:cs="Arial"/>
          <w:sz w:val="20"/>
        </w:rPr>
        <w:tab/>
        <w:t>=</w:t>
      </w:r>
      <w:r w:rsidRPr="00D222B6">
        <w:rPr>
          <w:rFonts w:cs="Arial"/>
          <w:sz w:val="20"/>
        </w:rPr>
        <w:tab/>
        <w:t>South England</w:t>
      </w:r>
    </w:p>
    <w:p w14:paraId="01CFB316" w14:textId="77777777" w:rsidR="00D222B6" w:rsidRPr="00D222B6" w:rsidRDefault="00D222B6" w:rsidP="00D222B6">
      <w:pPr>
        <w:spacing w:after="0" w:line="240" w:lineRule="auto"/>
        <w:ind w:left="426"/>
        <w:rPr>
          <w:sz w:val="20"/>
        </w:rPr>
      </w:pPr>
      <w:r w:rsidRPr="00D222B6">
        <w:rPr>
          <w:sz w:val="20"/>
        </w:rPr>
        <w:t>SVA</w:t>
      </w:r>
      <w:r w:rsidRPr="00D222B6">
        <w:rPr>
          <w:sz w:val="20"/>
        </w:rPr>
        <w:tab/>
        <w:t>=</w:t>
      </w:r>
      <w:r w:rsidRPr="00D222B6">
        <w:rPr>
          <w:sz w:val="20"/>
        </w:rPr>
        <w:tab/>
        <w:t>Svalbard</w:t>
      </w:r>
    </w:p>
    <w:p w14:paraId="1816124F" w14:textId="77777777" w:rsidR="00D222B6" w:rsidRPr="00D222B6" w:rsidRDefault="00D222B6" w:rsidP="00D222B6">
      <w:pPr>
        <w:spacing w:after="0" w:line="240" w:lineRule="auto"/>
        <w:ind w:left="426"/>
        <w:rPr>
          <w:sz w:val="20"/>
        </w:rPr>
      </w:pPr>
      <w:r w:rsidRPr="00D222B6">
        <w:rPr>
          <w:sz w:val="20"/>
        </w:rPr>
        <w:t>SWE-</w:t>
      </w:r>
      <w:r w:rsidRPr="00D222B6">
        <w:rPr>
          <w:sz w:val="20"/>
        </w:rPr>
        <w:tab/>
        <w:t xml:space="preserve">= </w:t>
      </w:r>
      <w:r w:rsidRPr="00D222B6">
        <w:rPr>
          <w:sz w:val="20"/>
        </w:rPr>
        <w:tab/>
        <w:t>Sweden (Sotenas area)</w:t>
      </w:r>
    </w:p>
    <w:p w14:paraId="21C926D6" w14:textId="77777777" w:rsidR="00D222B6" w:rsidRPr="00D222B6" w:rsidRDefault="00D222B6" w:rsidP="00D222B6">
      <w:pPr>
        <w:spacing w:after="0" w:line="240" w:lineRule="auto"/>
        <w:ind w:left="426"/>
        <w:rPr>
          <w:sz w:val="20"/>
        </w:rPr>
      </w:pPr>
    </w:p>
    <w:p w14:paraId="3CE3AAD2" w14:textId="77777777" w:rsidR="00D222B6" w:rsidRPr="00D222B6" w:rsidRDefault="00D222B6" w:rsidP="00D222B6">
      <w:pPr>
        <w:spacing w:after="0" w:line="240" w:lineRule="auto"/>
        <w:rPr>
          <w:b/>
          <w:sz w:val="20"/>
        </w:rPr>
      </w:pPr>
      <w:r w:rsidRPr="00D222B6">
        <w:rPr>
          <w:b/>
          <w:sz w:val="20"/>
        </w:rPr>
        <w:t xml:space="preserve">Additional prefixes in data submissions accepted </w:t>
      </w:r>
    </w:p>
    <w:p w14:paraId="051D1448" w14:textId="77777777" w:rsidR="00D222B6" w:rsidRPr="00D222B6" w:rsidRDefault="00D222B6" w:rsidP="00D222B6">
      <w:pPr>
        <w:spacing w:after="0" w:line="240" w:lineRule="auto"/>
        <w:rPr>
          <w:b/>
          <w:sz w:val="20"/>
        </w:rPr>
      </w:pPr>
    </w:p>
    <w:p w14:paraId="479FC767" w14:textId="77777777" w:rsidR="00D222B6" w:rsidRPr="00D222B6" w:rsidRDefault="00D222B6" w:rsidP="00D222B6">
      <w:pPr>
        <w:spacing w:after="0" w:line="240" w:lineRule="auto"/>
        <w:ind w:firstLine="720"/>
        <w:rPr>
          <w:sz w:val="20"/>
        </w:rPr>
      </w:pPr>
      <w:r w:rsidRPr="00D222B6">
        <w:rPr>
          <w:rFonts w:cs="Arial"/>
        </w:rPr>
        <w:t>BFP</w:t>
      </w:r>
      <w:r w:rsidRPr="00D222B6">
        <w:rPr>
          <w:sz w:val="20"/>
        </w:rPr>
        <w:tab/>
        <w:t>= Netherlands – oldest data (‘Beached Fulmar project’; used only before SNS project start)</w:t>
      </w:r>
    </w:p>
    <w:p w14:paraId="57B18B90" w14:textId="77777777" w:rsidR="00D222B6" w:rsidRPr="00D222B6" w:rsidRDefault="00D222B6" w:rsidP="00D222B6">
      <w:pPr>
        <w:spacing w:after="0" w:line="240" w:lineRule="auto"/>
        <w:rPr>
          <w:rFonts w:cs="Arial"/>
        </w:rPr>
      </w:pPr>
      <w:r w:rsidRPr="00D222B6">
        <w:rPr>
          <w:rFonts w:cs="Arial"/>
        </w:rPr>
        <w:tab/>
        <w:t xml:space="preserve">NPC </w:t>
      </w:r>
      <w:r w:rsidRPr="00D222B6">
        <w:rPr>
          <w:rFonts w:cs="Arial"/>
        </w:rPr>
        <w:tab/>
        <w:t>= FRANCE</w:t>
      </w:r>
      <w:r w:rsidRPr="00D222B6">
        <w:rPr>
          <w:rFonts w:cs="Arial"/>
        </w:rPr>
        <w:tab/>
        <w:t>Nord-Pas-de Calais</w:t>
      </w:r>
    </w:p>
    <w:p w14:paraId="514408A6" w14:textId="77777777" w:rsidR="00D222B6" w:rsidRPr="00D222B6" w:rsidRDefault="00D222B6" w:rsidP="00D222B6">
      <w:pPr>
        <w:spacing w:after="0" w:line="240" w:lineRule="auto"/>
        <w:rPr>
          <w:rFonts w:cs="Arial"/>
        </w:rPr>
      </w:pPr>
      <w:r w:rsidRPr="00D222B6">
        <w:rPr>
          <w:rFonts w:cs="Arial"/>
        </w:rPr>
        <w:tab/>
        <w:t>ROG</w:t>
      </w:r>
      <w:r w:rsidRPr="00D222B6">
        <w:rPr>
          <w:rFonts w:cs="Arial"/>
        </w:rPr>
        <w:tab/>
        <w:t>= Norway</w:t>
      </w:r>
      <w:r w:rsidRPr="00D222B6">
        <w:rPr>
          <w:rFonts w:cs="Arial"/>
        </w:rPr>
        <w:tab/>
        <w:t>Rogaland area</w:t>
      </w:r>
    </w:p>
    <w:p w14:paraId="3A0CB361" w14:textId="77777777" w:rsidR="00D222B6" w:rsidRPr="00D222B6" w:rsidRDefault="00D222B6" w:rsidP="00D222B6">
      <w:pPr>
        <w:spacing w:after="0" w:line="240" w:lineRule="auto"/>
        <w:rPr>
          <w:rFonts w:cs="Arial"/>
        </w:rPr>
      </w:pPr>
    </w:p>
    <w:p w14:paraId="144A595F" w14:textId="77777777" w:rsidR="00D222B6" w:rsidRPr="00D222B6" w:rsidRDefault="00D222B6" w:rsidP="00D222B6">
      <w:pPr>
        <w:spacing w:after="0" w:line="240" w:lineRule="auto"/>
        <w:rPr>
          <w:rFonts w:cs="Arial"/>
        </w:rPr>
      </w:pPr>
      <w:r w:rsidRPr="00D222B6">
        <w:rPr>
          <w:rFonts w:cs="Arial"/>
        </w:rPr>
        <w:t xml:space="preserve">As an example of a confusing letter prefix not to be used: please do not use “EcoQ-year-nr”. </w:t>
      </w:r>
    </w:p>
    <w:p w14:paraId="03534FC8" w14:textId="77777777" w:rsidR="00D222B6" w:rsidRPr="00D222B6" w:rsidRDefault="00D222B6" w:rsidP="00D222B6">
      <w:pPr>
        <w:spacing w:after="0" w:line="240" w:lineRule="auto"/>
        <w:rPr>
          <w:rFonts w:cs="Arial"/>
        </w:rPr>
      </w:pPr>
      <w:r w:rsidRPr="00D222B6">
        <w:rPr>
          <w:rFonts w:cs="Arial"/>
        </w:rPr>
        <w:t xml:space="preserve">This was used for some Norwegian birds, all found in the Rogaland area, for which the valid ROG-code already exists. Please use the defined prefixes. </w:t>
      </w:r>
    </w:p>
    <w:p w14:paraId="2E285CF6" w14:textId="77777777" w:rsidR="00D222B6" w:rsidRPr="00D222B6" w:rsidRDefault="00D222B6" w:rsidP="00D222B6">
      <w:pPr>
        <w:spacing w:after="0" w:line="240" w:lineRule="auto"/>
        <w:rPr>
          <w:rFonts w:cs="Arial"/>
        </w:rPr>
      </w:pPr>
    </w:p>
    <w:p w14:paraId="5D8310C6" w14:textId="77777777" w:rsidR="00D222B6" w:rsidRPr="00D222B6" w:rsidRDefault="00D222B6" w:rsidP="00D222B6">
      <w:pPr>
        <w:spacing w:after="0" w:line="240" w:lineRule="auto"/>
        <w:rPr>
          <w:rFonts w:cs="Arial"/>
        </w:rPr>
      </w:pPr>
    </w:p>
    <w:p w14:paraId="082770BF" w14:textId="77777777" w:rsidR="00D222B6" w:rsidRPr="00D222B6" w:rsidRDefault="00D222B6" w:rsidP="00D222B6">
      <w:pPr>
        <w:keepNext/>
        <w:keepLines/>
        <w:numPr>
          <w:ilvl w:val="1"/>
          <w:numId w:val="20"/>
        </w:numPr>
        <w:tabs>
          <w:tab w:val="num" w:pos="360"/>
        </w:tabs>
        <w:spacing w:before="200" w:after="0"/>
        <w:ind w:left="0" w:firstLine="0"/>
        <w:outlineLvl w:val="1"/>
        <w:rPr>
          <w:rFonts w:asciiTheme="majorHAnsi" w:eastAsiaTheme="majorEastAsia" w:hAnsiTheme="majorHAnsi" w:cstheme="majorBidi"/>
          <w:b/>
          <w:bCs/>
          <w:color w:val="4F81BD" w:themeColor="accent1"/>
          <w:sz w:val="26"/>
          <w:szCs w:val="26"/>
        </w:rPr>
      </w:pPr>
      <w:bookmarkStart w:id="396" w:name="_Toc524268446"/>
      <w:r w:rsidRPr="00D222B6">
        <w:rPr>
          <w:rFonts w:asciiTheme="majorHAnsi" w:eastAsiaTheme="majorEastAsia" w:hAnsiTheme="majorHAnsi" w:cstheme="majorBidi"/>
          <w:b/>
          <w:bCs/>
          <w:color w:val="4F81BD" w:themeColor="accent1"/>
          <w:sz w:val="26"/>
          <w:szCs w:val="26"/>
        </w:rPr>
        <w:t>SpeciesName</w:t>
      </w:r>
      <w:bookmarkEnd w:id="396"/>
    </w:p>
    <w:p w14:paraId="6C1D09AE" w14:textId="77777777" w:rsidR="00D222B6" w:rsidRPr="00D222B6" w:rsidRDefault="00D222B6" w:rsidP="00D222B6">
      <w:pPr>
        <w:spacing w:after="0" w:line="240" w:lineRule="auto"/>
        <w:jc w:val="both"/>
        <w:rPr>
          <w:rFonts w:cs="Arial"/>
          <w:i/>
        </w:rPr>
      </w:pPr>
      <w:r w:rsidRPr="00D222B6">
        <w:rPr>
          <w:rFonts w:cs="Arial"/>
        </w:rPr>
        <w:t xml:space="preserve">At this stage, only the Northern Fulmar is used in this monitoring format, but other species might be included in future.  The species name to be specified is the scientific name according to </w:t>
      </w:r>
      <w:hyperlink r:id="rId50" w:history="1">
        <w:r w:rsidRPr="00D222B6">
          <w:rPr>
            <w:rFonts w:ascii="Calibri" w:eastAsia="Verdana" w:hAnsi="Calibri" w:cs="Calibri"/>
            <w:color w:val="0000FF"/>
            <w:szCs w:val="24"/>
            <w:u w:val="single"/>
          </w:rPr>
          <w:t>http://www.marinespecies.org</w:t>
        </w:r>
      </w:hyperlink>
      <w:r w:rsidRPr="00D222B6">
        <w:rPr>
          <w:rFonts w:ascii="Calibri" w:eastAsia="Verdana" w:hAnsi="Calibri" w:cs="Calibri"/>
          <w:color w:val="007BC7"/>
          <w:szCs w:val="24"/>
          <w:u w:val="single"/>
        </w:rPr>
        <w:t xml:space="preserve"> </w:t>
      </w:r>
      <w:r w:rsidRPr="00D222B6">
        <w:rPr>
          <w:rFonts w:cs="Arial"/>
        </w:rPr>
        <w:t xml:space="preserve">.  The scientific name for Northern Fulmar is </w:t>
      </w:r>
      <w:r w:rsidRPr="00D222B6">
        <w:rPr>
          <w:rFonts w:cs="Arial"/>
          <w:i/>
        </w:rPr>
        <w:t>Fulmarus glacialis</w:t>
      </w:r>
    </w:p>
    <w:p w14:paraId="31093E31" w14:textId="77777777" w:rsidR="00D222B6" w:rsidRPr="00D222B6" w:rsidRDefault="00D222B6" w:rsidP="00D222B6">
      <w:pPr>
        <w:spacing w:after="0" w:line="240" w:lineRule="auto"/>
        <w:rPr>
          <w:rFonts w:cs="Arial"/>
        </w:rPr>
      </w:pPr>
    </w:p>
    <w:p w14:paraId="4AA39985" w14:textId="77777777" w:rsidR="00D222B6" w:rsidRPr="00D222B6" w:rsidRDefault="00D222B6" w:rsidP="00D222B6">
      <w:pPr>
        <w:keepNext/>
        <w:keepLines/>
        <w:numPr>
          <w:ilvl w:val="1"/>
          <w:numId w:val="20"/>
        </w:numPr>
        <w:tabs>
          <w:tab w:val="num" w:pos="360"/>
        </w:tabs>
        <w:spacing w:before="200" w:after="0"/>
        <w:ind w:left="0" w:firstLine="0"/>
        <w:outlineLvl w:val="1"/>
        <w:rPr>
          <w:rFonts w:asciiTheme="majorHAnsi" w:eastAsiaTheme="majorEastAsia" w:hAnsiTheme="majorHAnsi" w:cstheme="majorBidi"/>
          <w:b/>
          <w:bCs/>
          <w:color w:val="4F81BD" w:themeColor="accent1"/>
          <w:sz w:val="26"/>
          <w:szCs w:val="26"/>
        </w:rPr>
      </w:pPr>
      <w:bookmarkStart w:id="397" w:name="_Toc524268447"/>
      <w:r w:rsidRPr="00D222B6">
        <w:rPr>
          <w:rFonts w:asciiTheme="majorHAnsi" w:eastAsiaTheme="majorEastAsia" w:hAnsiTheme="majorHAnsi" w:cstheme="majorBidi"/>
          <w:b/>
          <w:bCs/>
          <w:color w:val="4F81BD" w:themeColor="accent1"/>
          <w:sz w:val="26"/>
          <w:szCs w:val="26"/>
        </w:rPr>
        <w:t>SampleDate</w:t>
      </w:r>
      <w:bookmarkEnd w:id="397"/>
    </w:p>
    <w:p w14:paraId="0145543E" w14:textId="77777777" w:rsidR="00D222B6" w:rsidRPr="00D222B6" w:rsidRDefault="00D222B6" w:rsidP="00D222B6">
      <w:pPr>
        <w:spacing w:after="0" w:line="240" w:lineRule="auto"/>
        <w:jc w:val="both"/>
        <w:rPr>
          <w:rFonts w:cs="Arial"/>
        </w:rPr>
      </w:pPr>
      <w:r w:rsidRPr="00D222B6">
        <w:rPr>
          <w:rFonts w:cs="Arial"/>
        </w:rPr>
        <w:t xml:space="preserve">Please give SampleDate as YYYYMMDD, in a numerical </w:t>
      </w:r>
      <w:r w:rsidRPr="00D222B6">
        <w:rPr>
          <w:rFonts w:cs="Arial"/>
          <w:b/>
        </w:rPr>
        <w:t xml:space="preserve">8 DIGIT </w:t>
      </w:r>
      <w:r w:rsidRPr="00D222B6">
        <w:rPr>
          <w:rFonts w:cs="Arial"/>
        </w:rPr>
        <w:t>format, without hyphens. For example 20121225 for the 25</w:t>
      </w:r>
      <w:r w:rsidRPr="00D222B6">
        <w:rPr>
          <w:rFonts w:cs="Arial"/>
          <w:vertAlign w:val="superscript"/>
        </w:rPr>
        <w:t>th</w:t>
      </w:r>
      <w:r w:rsidRPr="00D222B6">
        <w:rPr>
          <w:rFonts w:cs="Arial"/>
        </w:rPr>
        <w:t xml:space="preserve"> of December 2012.  Do NOT use any spreadsheet date formats with hyphens or back-slashes because these differ internationally and will lead to errors in a shared database. </w:t>
      </w:r>
    </w:p>
    <w:p w14:paraId="5BBD8897" w14:textId="77777777" w:rsidR="00D222B6" w:rsidRPr="00D222B6" w:rsidRDefault="00D222B6" w:rsidP="00D222B6">
      <w:pPr>
        <w:spacing w:after="0" w:line="240" w:lineRule="auto"/>
        <w:jc w:val="both"/>
        <w:rPr>
          <w:rFonts w:cs="Arial"/>
        </w:rPr>
      </w:pPr>
      <w:r w:rsidRPr="00D222B6">
        <w:rPr>
          <w:rFonts w:cs="Arial"/>
        </w:rPr>
        <w:t xml:space="preserve">The 8 digits should reflect a TRUE date (so MM can only be 01 to 12 but NOT 00 or 13;  DD can be 01 to depending on the month 28-29-30-31 but NOT 00, not 32 not 99 …. </w:t>
      </w:r>
    </w:p>
    <w:p w14:paraId="112E004C" w14:textId="77777777" w:rsidR="00D222B6" w:rsidRPr="00D222B6" w:rsidRDefault="00D222B6" w:rsidP="00D222B6">
      <w:pPr>
        <w:spacing w:after="0" w:line="240" w:lineRule="auto"/>
        <w:jc w:val="both"/>
        <w:rPr>
          <w:rFonts w:cs="Arial"/>
        </w:rPr>
      </w:pPr>
      <w:r w:rsidRPr="00D222B6">
        <w:rPr>
          <w:rFonts w:cs="Arial"/>
        </w:rPr>
        <w:t>If day is not known, an estimate of e.g. 15 as middle of the month may be used; if month is too uncertain to estimate, please do not use the bird for OSPAR database. So a Sample Date like  ‘2016’  will be rejected for the database.</w:t>
      </w:r>
    </w:p>
    <w:p w14:paraId="2CCE10B8" w14:textId="77777777" w:rsidR="00D222B6" w:rsidRPr="00D222B6" w:rsidRDefault="00D222B6" w:rsidP="00D222B6">
      <w:pPr>
        <w:spacing w:after="0" w:line="240" w:lineRule="auto"/>
      </w:pPr>
    </w:p>
    <w:p w14:paraId="786423A7" w14:textId="77777777" w:rsidR="00D222B6" w:rsidRPr="00D222B6" w:rsidRDefault="00D222B6" w:rsidP="00D222B6">
      <w:pPr>
        <w:keepNext/>
        <w:keepLines/>
        <w:numPr>
          <w:ilvl w:val="1"/>
          <w:numId w:val="20"/>
        </w:numPr>
        <w:tabs>
          <w:tab w:val="num" w:pos="360"/>
        </w:tabs>
        <w:spacing w:before="200" w:after="0"/>
        <w:ind w:left="0" w:firstLine="0"/>
        <w:outlineLvl w:val="1"/>
        <w:rPr>
          <w:rFonts w:asciiTheme="majorHAnsi" w:eastAsiaTheme="majorEastAsia" w:hAnsiTheme="majorHAnsi" w:cstheme="majorBidi"/>
          <w:b/>
          <w:bCs/>
          <w:color w:val="4F81BD" w:themeColor="accent1"/>
          <w:sz w:val="26"/>
          <w:szCs w:val="26"/>
        </w:rPr>
      </w:pPr>
      <w:bookmarkStart w:id="398" w:name="_Toc524268448"/>
      <w:r w:rsidRPr="00D222B6">
        <w:rPr>
          <w:rFonts w:asciiTheme="majorHAnsi" w:eastAsiaTheme="majorEastAsia" w:hAnsiTheme="majorHAnsi" w:cstheme="majorBidi"/>
          <w:b/>
          <w:bCs/>
          <w:color w:val="4F81BD" w:themeColor="accent1"/>
          <w:sz w:val="26"/>
          <w:szCs w:val="26"/>
        </w:rPr>
        <w:t>Country</w:t>
      </w:r>
      <w:bookmarkEnd w:id="398"/>
    </w:p>
    <w:p w14:paraId="34B8C271" w14:textId="77777777" w:rsidR="00D222B6" w:rsidRPr="00D222B6" w:rsidRDefault="00D222B6" w:rsidP="00D222B6">
      <w:pPr>
        <w:spacing w:after="0"/>
        <w:jc w:val="both"/>
        <w:rPr>
          <w:rFonts w:cs="Arial"/>
        </w:rPr>
      </w:pPr>
      <w:r w:rsidRPr="00D222B6">
        <w:rPr>
          <w:rFonts w:cs="Arial"/>
        </w:rPr>
        <w:t xml:space="preserve">Please provide the country name  in full, in English, following the listing in  </w:t>
      </w:r>
      <w:hyperlink r:id="rId51" w:history="1">
        <w:r w:rsidRPr="00D222B6">
          <w:rPr>
            <w:rFonts w:ascii="Calibri" w:eastAsia="Verdana" w:hAnsi="Calibri" w:cs="Calibri"/>
            <w:color w:val="007BC7"/>
            <w:szCs w:val="24"/>
            <w:u w:val="single"/>
          </w:rPr>
          <w:t>http://unstats.un.org/unsd/methods/m49/m49alpha.htm</w:t>
        </w:r>
      </w:hyperlink>
      <w:r w:rsidRPr="00D222B6">
        <w:rPr>
          <w:rFonts w:cs="Arial"/>
        </w:rPr>
        <w:t xml:space="preserve">, only slightly adapted to reduce length and replace spaces by underscores (e.g. ‘United Kingdom of Great Britain and Northern Ireland’ is replaced by United_Kingdom). The list below gives slightly adapted </w:t>
      </w:r>
      <w:r w:rsidRPr="00D222B6">
        <w:rPr>
          <w:rFonts w:cs="Arial"/>
          <w:b/>
        </w:rPr>
        <w:t>English country names</w:t>
      </w:r>
      <w:r w:rsidRPr="00D222B6">
        <w:rPr>
          <w:rFonts w:cs="Arial"/>
        </w:rPr>
        <w:t xml:space="preserve"> plus the</w:t>
      </w:r>
      <w:r w:rsidRPr="00D222B6">
        <w:rPr>
          <w:rFonts w:cs="Arial"/>
          <w:b/>
        </w:rPr>
        <w:t xml:space="preserve"> ISO ALPHA-3 CODE</w:t>
      </w:r>
      <w:r w:rsidRPr="00D222B6">
        <w:rPr>
          <w:rFonts w:cs="Arial"/>
        </w:rPr>
        <w:t xml:space="preserve"> for the country from above mentioned weblink:</w:t>
      </w:r>
    </w:p>
    <w:p w14:paraId="2F083DCC" w14:textId="77777777" w:rsidR="00D222B6" w:rsidRPr="00D222B6" w:rsidRDefault="00D222B6" w:rsidP="00D222B6">
      <w:pPr>
        <w:tabs>
          <w:tab w:val="left" w:pos="2268"/>
        </w:tabs>
        <w:spacing w:after="0" w:line="240" w:lineRule="auto"/>
        <w:ind w:left="284"/>
        <w:rPr>
          <w:rFonts w:cs="Arial"/>
        </w:rPr>
      </w:pPr>
      <w:r w:rsidRPr="00D222B6">
        <w:rPr>
          <w:rFonts w:cs="Arial"/>
        </w:rPr>
        <w:t>Belgium</w:t>
      </w:r>
      <w:r w:rsidRPr="00D222B6">
        <w:rPr>
          <w:rFonts w:cs="Arial"/>
        </w:rPr>
        <w:tab/>
        <w:t>BEL</w:t>
      </w:r>
    </w:p>
    <w:p w14:paraId="6A377F4B" w14:textId="77777777" w:rsidR="00D222B6" w:rsidRPr="00D222B6" w:rsidRDefault="00D222B6" w:rsidP="00D222B6">
      <w:pPr>
        <w:tabs>
          <w:tab w:val="left" w:pos="2268"/>
        </w:tabs>
        <w:spacing w:after="0" w:line="240" w:lineRule="auto"/>
        <w:ind w:left="284"/>
        <w:rPr>
          <w:rFonts w:cs="Arial"/>
        </w:rPr>
      </w:pPr>
      <w:r w:rsidRPr="00D222B6">
        <w:rPr>
          <w:rFonts w:cs="Arial"/>
        </w:rPr>
        <w:t>Denmark</w:t>
      </w:r>
      <w:r w:rsidRPr="00D222B6">
        <w:rPr>
          <w:rFonts w:cs="Arial"/>
        </w:rPr>
        <w:tab/>
        <w:t>DNK</w:t>
      </w:r>
    </w:p>
    <w:p w14:paraId="6E1B4552" w14:textId="77777777" w:rsidR="00D222B6" w:rsidRPr="00D222B6" w:rsidRDefault="00D222B6" w:rsidP="00D222B6">
      <w:pPr>
        <w:tabs>
          <w:tab w:val="left" w:pos="2268"/>
        </w:tabs>
        <w:spacing w:after="0" w:line="240" w:lineRule="auto"/>
        <w:ind w:left="284"/>
        <w:rPr>
          <w:rFonts w:cs="Arial"/>
        </w:rPr>
      </w:pPr>
      <w:r w:rsidRPr="00D222B6">
        <w:rPr>
          <w:rFonts w:cs="Arial"/>
        </w:rPr>
        <w:t>Faroe_Islands</w:t>
      </w:r>
      <w:r w:rsidRPr="00D222B6">
        <w:rPr>
          <w:rFonts w:cs="Arial"/>
        </w:rPr>
        <w:tab/>
        <w:t>FRO</w:t>
      </w:r>
    </w:p>
    <w:p w14:paraId="273F5C44" w14:textId="77777777" w:rsidR="00D222B6" w:rsidRPr="00D222B6" w:rsidRDefault="00D222B6" w:rsidP="00D222B6">
      <w:pPr>
        <w:tabs>
          <w:tab w:val="left" w:pos="2268"/>
        </w:tabs>
        <w:spacing w:after="0" w:line="240" w:lineRule="auto"/>
        <w:ind w:left="284"/>
        <w:rPr>
          <w:rFonts w:cs="Arial"/>
        </w:rPr>
      </w:pPr>
      <w:r w:rsidRPr="00D222B6">
        <w:rPr>
          <w:rFonts w:cs="Arial"/>
        </w:rPr>
        <w:t>France</w:t>
      </w:r>
      <w:r w:rsidRPr="00D222B6">
        <w:rPr>
          <w:rFonts w:cs="Arial"/>
        </w:rPr>
        <w:tab/>
        <w:t>FRA</w:t>
      </w:r>
    </w:p>
    <w:p w14:paraId="44C371BF" w14:textId="77777777" w:rsidR="00D222B6" w:rsidRPr="00D222B6" w:rsidRDefault="00D222B6" w:rsidP="00D222B6">
      <w:pPr>
        <w:tabs>
          <w:tab w:val="left" w:pos="2268"/>
        </w:tabs>
        <w:spacing w:after="0" w:line="240" w:lineRule="auto"/>
        <w:ind w:left="284"/>
        <w:rPr>
          <w:rFonts w:cs="Arial"/>
        </w:rPr>
      </w:pPr>
      <w:r w:rsidRPr="00D222B6">
        <w:rPr>
          <w:rFonts w:cs="Arial"/>
        </w:rPr>
        <w:t>Germany</w:t>
      </w:r>
      <w:r w:rsidRPr="00D222B6">
        <w:rPr>
          <w:rFonts w:cs="Arial"/>
        </w:rPr>
        <w:tab/>
        <w:t>DEU</w:t>
      </w:r>
    </w:p>
    <w:p w14:paraId="18EF8C73" w14:textId="77777777" w:rsidR="00D222B6" w:rsidRPr="00D222B6" w:rsidRDefault="00D222B6" w:rsidP="00D222B6">
      <w:pPr>
        <w:tabs>
          <w:tab w:val="left" w:pos="2268"/>
        </w:tabs>
        <w:spacing w:after="0" w:line="240" w:lineRule="auto"/>
        <w:ind w:left="284"/>
        <w:rPr>
          <w:rFonts w:cs="Arial"/>
        </w:rPr>
      </w:pPr>
      <w:r w:rsidRPr="00D222B6">
        <w:rPr>
          <w:rFonts w:cs="Arial"/>
        </w:rPr>
        <w:t>Iceland</w:t>
      </w:r>
      <w:r w:rsidRPr="00D222B6">
        <w:rPr>
          <w:rFonts w:cs="Arial"/>
        </w:rPr>
        <w:tab/>
        <w:t>ISL</w:t>
      </w:r>
    </w:p>
    <w:p w14:paraId="38EBC602" w14:textId="77777777" w:rsidR="00D222B6" w:rsidRPr="00D222B6" w:rsidRDefault="00D222B6" w:rsidP="00D222B6">
      <w:pPr>
        <w:tabs>
          <w:tab w:val="left" w:pos="2268"/>
        </w:tabs>
        <w:spacing w:after="0" w:line="240" w:lineRule="auto"/>
        <w:ind w:left="284"/>
        <w:rPr>
          <w:rFonts w:cs="Arial"/>
        </w:rPr>
      </w:pPr>
      <w:r w:rsidRPr="00D222B6">
        <w:rPr>
          <w:rFonts w:cs="Arial"/>
        </w:rPr>
        <w:t>Ireland</w:t>
      </w:r>
      <w:r w:rsidRPr="00D222B6">
        <w:rPr>
          <w:rFonts w:cs="Arial"/>
        </w:rPr>
        <w:tab/>
        <w:t>IRL</w:t>
      </w:r>
    </w:p>
    <w:p w14:paraId="48181756" w14:textId="77777777" w:rsidR="00D222B6" w:rsidRPr="00D222B6" w:rsidRDefault="00D222B6" w:rsidP="00D222B6">
      <w:pPr>
        <w:tabs>
          <w:tab w:val="left" w:pos="2268"/>
        </w:tabs>
        <w:spacing w:after="0" w:line="240" w:lineRule="auto"/>
        <w:ind w:left="284"/>
        <w:rPr>
          <w:rFonts w:cs="Arial"/>
        </w:rPr>
      </w:pPr>
      <w:r w:rsidRPr="00D222B6">
        <w:rPr>
          <w:rFonts w:cs="Arial"/>
        </w:rPr>
        <w:t>Netherlands</w:t>
      </w:r>
      <w:r w:rsidRPr="00D222B6">
        <w:rPr>
          <w:rFonts w:cs="Arial"/>
        </w:rPr>
        <w:tab/>
        <w:t>NLD</w:t>
      </w:r>
    </w:p>
    <w:p w14:paraId="5F442B90" w14:textId="77777777" w:rsidR="00D222B6" w:rsidRPr="00D222B6" w:rsidRDefault="00D222B6" w:rsidP="00D222B6">
      <w:pPr>
        <w:tabs>
          <w:tab w:val="left" w:pos="2268"/>
        </w:tabs>
        <w:spacing w:after="0" w:line="240" w:lineRule="auto"/>
        <w:ind w:left="284"/>
        <w:rPr>
          <w:rFonts w:cs="Arial"/>
        </w:rPr>
      </w:pPr>
      <w:r w:rsidRPr="00D222B6">
        <w:rPr>
          <w:rFonts w:cs="Arial"/>
        </w:rPr>
        <w:t>Norway</w:t>
      </w:r>
      <w:r w:rsidRPr="00D222B6">
        <w:rPr>
          <w:rFonts w:cs="Arial"/>
        </w:rPr>
        <w:tab/>
        <w:t>NOR</w:t>
      </w:r>
    </w:p>
    <w:p w14:paraId="55480DAD" w14:textId="77777777" w:rsidR="00D222B6" w:rsidRPr="00D222B6" w:rsidRDefault="00D222B6" w:rsidP="00D222B6">
      <w:pPr>
        <w:tabs>
          <w:tab w:val="left" w:pos="2268"/>
        </w:tabs>
        <w:spacing w:after="0" w:line="240" w:lineRule="auto"/>
        <w:ind w:left="284"/>
        <w:rPr>
          <w:rFonts w:cs="Arial"/>
        </w:rPr>
      </w:pPr>
      <w:r w:rsidRPr="00D222B6">
        <w:rPr>
          <w:rFonts w:cs="Arial"/>
        </w:rPr>
        <w:t>Portugal</w:t>
      </w:r>
      <w:r w:rsidRPr="00D222B6">
        <w:rPr>
          <w:rFonts w:cs="Arial"/>
        </w:rPr>
        <w:tab/>
        <w:t>PRT</w:t>
      </w:r>
    </w:p>
    <w:p w14:paraId="484181EF" w14:textId="77777777" w:rsidR="00D222B6" w:rsidRPr="00D222B6" w:rsidRDefault="00D222B6" w:rsidP="00D222B6">
      <w:pPr>
        <w:tabs>
          <w:tab w:val="left" w:pos="2268"/>
        </w:tabs>
        <w:spacing w:after="0" w:line="240" w:lineRule="auto"/>
        <w:ind w:left="284"/>
        <w:rPr>
          <w:rFonts w:cs="Arial"/>
        </w:rPr>
      </w:pPr>
      <w:r w:rsidRPr="00D222B6">
        <w:rPr>
          <w:rFonts w:cs="Arial"/>
        </w:rPr>
        <w:t>Spain</w:t>
      </w:r>
      <w:r w:rsidRPr="00D222B6">
        <w:rPr>
          <w:rFonts w:cs="Arial"/>
        </w:rPr>
        <w:tab/>
        <w:t>ESP</w:t>
      </w:r>
    </w:p>
    <w:p w14:paraId="142290BC" w14:textId="77777777" w:rsidR="00D222B6" w:rsidRPr="00D222B6" w:rsidRDefault="00D222B6" w:rsidP="00D222B6">
      <w:pPr>
        <w:tabs>
          <w:tab w:val="left" w:pos="2268"/>
        </w:tabs>
        <w:spacing w:after="0" w:line="240" w:lineRule="auto"/>
        <w:ind w:left="284"/>
      </w:pPr>
      <w:r w:rsidRPr="00D222B6">
        <w:t>Svalbard</w:t>
      </w:r>
      <w:r w:rsidRPr="00D222B6">
        <w:rPr>
          <w:rFonts w:cs="Arial"/>
        </w:rPr>
        <w:t>_JanMayen</w:t>
      </w:r>
      <w:r w:rsidRPr="00D222B6">
        <w:tab/>
        <w:t>SJM</w:t>
      </w:r>
    </w:p>
    <w:p w14:paraId="0D1726C9" w14:textId="77777777" w:rsidR="00D222B6" w:rsidRPr="00D222B6" w:rsidRDefault="00D222B6" w:rsidP="00D222B6">
      <w:pPr>
        <w:tabs>
          <w:tab w:val="left" w:pos="2268"/>
        </w:tabs>
        <w:spacing w:after="0" w:line="240" w:lineRule="auto"/>
        <w:ind w:left="284"/>
        <w:rPr>
          <w:rFonts w:cs="Arial"/>
        </w:rPr>
      </w:pPr>
      <w:r w:rsidRPr="00D222B6">
        <w:rPr>
          <w:rFonts w:cs="Arial"/>
        </w:rPr>
        <w:t>Greenland</w:t>
      </w:r>
      <w:r w:rsidRPr="00D222B6">
        <w:rPr>
          <w:rFonts w:cs="Arial"/>
        </w:rPr>
        <w:tab/>
        <w:t>GRL</w:t>
      </w:r>
    </w:p>
    <w:p w14:paraId="4C37A01F" w14:textId="77777777" w:rsidR="00D222B6" w:rsidRPr="00D222B6" w:rsidRDefault="00D222B6" w:rsidP="00D222B6">
      <w:pPr>
        <w:tabs>
          <w:tab w:val="left" w:pos="2268"/>
        </w:tabs>
        <w:spacing w:after="0" w:line="240" w:lineRule="auto"/>
        <w:ind w:left="284"/>
      </w:pPr>
      <w:r w:rsidRPr="00D222B6">
        <w:t>Sweden</w:t>
      </w:r>
      <w:r w:rsidRPr="00D222B6">
        <w:tab/>
        <w:t>SWE</w:t>
      </w:r>
    </w:p>
    <w:p w14:paraId="0D069A75" w14:textId="77777777" w:rsidR="00D222B6" w:rsidRPr="00D222B6" w:rsidRDefault="00D222B6" w:rsidP="00D222B6">
      <w:pPr>
        <w:tabs>
          <w:tab w:val="left" w:pos="2268"/>
        </w:tabs>
        <w:spacing w:after="0" w:line="240" w:lineRule="auto"/>
        <w:ind w:left="284"/>
        <w:rPr>
          <w:rFonts w:cs="Arial"/>
        </w:rPr>
      </w:pPr>
      <w:r w:rsidRPr="00D222B6">
        <w:rPr>
          <w:rFonts w:cs="Arial"/>
        </w:rPr>
        <w:t>United_Kingdom</w:t>
      </w:r>
      <w:r w:rsidRPr="00D222B6">
        <w:rPr>
          <w:rFonts w:cs="Arial"/>
        </w:rPr>
        <w:tab/>
        <w:t>GBR</w:t>
      </w:r>
    </w:p>
    <w:p w14:paraId="51604222" w14:textId="77777777" w:rsidR="00D222B6" w:rsidRPr="00D222B6" w:rsidRDefault="00D222B6" w:rsidP="00D222B6">
      <w:pPr>
        <w:tabs>
          <w:tab w:val="left" w:pos="2268"/>
        </w:tabs>
        <w:spacing w:after="0" w:line="240" w:lineRule="auto"/>
        <w:ind w:left="284"/>
        <w:rPr>
          <w:rFonts w:cs="Arial"/>
        </w:rPr>
      </w:pPr>
      <w:r w:rsidRPr="00D222B6">
        <w:rPr>
          <w:rFonts w:cs="Arial"/>
        </w:rPr>
        <w:t>Guernsey</w:t>
      </w:r>
      <w:r w:rsidRPr="00D222B6">
        <w:rPr>
          <w:rFonts w:cs="Arial"/>
        </w:rPr>
        <w:tab/>
        <w:t>GGY</w:t>
      </w:r>
    </w:p>
    <w:p w14:paraId="74D60510" w14:textId="77777777" w:rsidR="00D222B6" w:rsidRPr="00D222B6" w:rsidRDefault="00D222B6" w:rsidP="00D222B6">
      <w:pPr>
        <w:tabs>
          <w:tab w:val="left" w:pos="2268"/>
        </w:tabs>
        <w:spacing w:after="0" w:line="240" w:lineRule="auto"/>
        <w:ind w:left="284"/>
        <w:rPr>
          <w:rFonts w:cs="Arial"/>
        </w:rPr>
      </w:pPr>
      <w:r w:rsidRPr="00D222B6">
        <w:rPr>
          <w:rFonts w:cs="Arial"/>
        </w:rPr>
        <w:t>Jersey</w:t>
      </w:r>
      <w:r w:rsidRPr="00D222B6">
        <w:rPr>
          <w:rFonts w:cs="Arial"/>
        </w:rPr>
        <w:tab/>
        <w:t>JEY</w:t>
      </w:r>
    </w:p>
    <w:p w14:paraId="518D3A89" w14:textId="77777777" w:rsidR="00D222B6" w:rsidRPr="00D222B6" w:rsidRDefault="00D222B6" w:rsidP="00D222B6">
      <w:pPr>
        <w:tabs>
          <w:tab w:val="left" w:pos="2268"/>
        </w:tabs>
        <w:spacing w:after="0" w:line="240" w:lineRule="auto"/>
        <w:ind w:left="284"/>
        <w:rPr>
          <w:rFonts w:cs="Arial"/>
        </w:rPr>
      </w:pPr>
      <w:r w:rsidRPr="00D222B6">
        <w:rPr>
          <w:rFonts w:cs="Arial"/>
        </w:rPr>
        <w:t>Isle_of_Man</w:t>
      </w:r>
      <w:r w:rsidRPr="00D222B6">
        <w:rPr>
          <w:rFonts w:cs="Arial"/>
        </w:rPr>
        <w:tab/>
        <w:t>IMN</w:t>
      </w:r>
    </w:p>
    <w:p w14:paraId="320B800C" w14:textId="77777777" w:rsidR="00D222B6" w:rsidRPr="00D222B6" w:rsidRDefault="00D222B6" w:rsidP="00D222B6">
      <w:pPr>
        <w:tabs>
          <w:tab w:val="left" w:pos="2268"/>
        </w:tabs>
        <w:spacing w:after="0" w:line="240" w:lineRule="auto"/>
        <w:ind w:left="284"/>
        <w:rPr>
          <w:rFonts w:cs="Arial"/>
        </w:rPr>
      </w:pPr>
    </w:p>
    <w:p w14:paraId="7E3C23DF" w14:textId="77777777" w:rsidR="00D222B6" w:rsidRPr="00D222B6" w:rsidRDefault="00D222B6" w:rsidP="00D222B6">
      <w:pPr>
        <w:keepNext/>
        <w:keepLines/>
        <w:numPr>
          <w:ilvl w:val="1"/>
          <w:numId w:val="20"/>
        </w:numPr>
        <w:tabs>
          <w:tab w:val="num" w:pos="360"/>
        </w:tabs>
        <w:spacing w:before="200" w:after="0"/>
        <w:ind w:left="0" w:firstLine="0"/>
        <w:outlineLvl w:val="1"/>
        <w:rPr>
          <w:rFonts w:asciiTheme="majorHAnsi" w:eastAsiaTheme="majorEastAsia" w:hAnsiTheme="majorHAnsi" w:cstheme="majorBidi"/>
          <w:b/>
          <w:bCs/>
          <w:color w:val="4F81BD" w:themeColor="accent1"/>
          <w:sz w:val="26"/>
          <w:szCs w:val="26"/>
        </w:rPr>
      </w:pPr>
      <w:bookmarkStart w:id="399" w:name="_Toc524268449"/>
      <w:r w:rsidRPr="00D222B6">
        <w:rPr>
          <w:rFonts w:asciiTheme="majorHAnsi" w:eastAsiaTheme="majorEastAsia" w:hAnsiTheme="majorHAnsi" w:cstheme="majorBidi"/>
          <w:b/>
          <w:bCs/>
          <w:color w:val="4F81BD" w:themeColor="accent1"/>
          <w:sz w:val="26"/>
          <w:szCs w:val="26"/>
        </w:rPr>
        <w:t>LocationDescription</w:t>
      </w:r>
      <w:bookmarkEnd w:id="399"/>
    </w:p>
    <w:p w14:paraId="64392835" w14:textId="77777777" w:rsidR="00D222B6" w:rsidRPr="00D222B6" w:rsidRDefault="00D222B6" w:rsidP="00D222B6">
      <w:pPr>
        <w:spacing w:after="0" w:line="240" w:lineRule="auto"/>
        <w:jc w:val="both"/>
        <w:rPr>
          <w:rFonts w:ascii="Calibri" w:eastAsia="Verdana" w:hAnsi="Calibri" w:cs="Calibri"/>
          <w:sz w:val="24"/>
          <w:szCs w:val="24"/>
        </w:rPr>
      </w:pPr>
      <w:r w:rsidRPr="00D222B6">
        <w:rPr>
          <w:rFonts w:cs="Arial"/>
        </w:rPr>
        <w:t>Details of place where the bird was found, e.g.  “</w:t>
      </w:r>
      <w:r w:rsidRPr="00D222B6">
        <w:rPr>
          <w:rFonts w:ascii="Calibri" w:eastAsia="Verdana" w:hAnsi="Calibri" w:cs="Calibri"/>
          <w:sz w:val="24"/>
          <w:szCs w:val="24"/>
        </w:rPr>
        <w:t xml:space="preserve">Texel paal 12 Hoornderslag-Westerslag” with a free text maximum of 75 characters.  This is a free text field, but PLEASE </w:t>
      </w:r>
      <w:r w:rsidRPr="00D222B6">
        <w:rPr>
          <w:rFonts w:ascii="Calibri" w:eastAsia="Verdana" w:hAnsi="Calibri" w:cs="Calibri"/>
          <w:b/>
          <w:sz w:val="24"/>
          <w:szCs w:val="24"/>
        </w:rPr>
        <w:t xml:space="preserve">DO NOT USE COMMAS </w:t>
      </w:r>
      <w:r w:rsidRPr="00D222B6">
        <w:rPr>
          <w:rFonts w:ascii="Calibri" w:eastAsia="Verdana" w:hAnsi="Calibri" w:cs="Calibri"/>
          <w:sz w:val="24"/>
          <w:szCs w:val="24"/>
        </w:rPr>
        <w:t>in order to allow file transfers as comma-separated-files (.csv). So before submitting your data, please check and replace any comma by a semicolon.</w:t>
      </w:r>
    </w:p>
    <w:p w14:paraId="7FC85F61" w14:textId="77777777" w:rsidR="00D222B6" w:rsidRPr="00D222B6" w:rsidRDefault="00D222B6" w:rsidP="00D222B6">
      <w:pPr>
        <w:spacing w:after="0" w:line="240" w:lineRule="auto"/>
        <w:jc w:val="both"/>
        <w:rPr>
          <w:rFonts w:cs="Arial"/>
        </w:rPr>
      </w:pPr>
    </w:p>
    <w:p w14:paraId="44FFFC2E" w14:textId="77777777" w:rsidR="00D222B6" w:rsidRPr="00D222B6" w:rsidRDefault="00D222B6" w:rsidP="00D222B6">
      <w:pPr>
        <w:keepNext/>
        <w:keepLines/>
        <w:numPr>
          <w:ilvl w:val="1"/>
          <w:numId w:val="20"/>
        </w:numPr>
        <w:tabs>
          <w:tab w:val="num" w:pos="360"/>
        </w:tabs>
        <w:spacing w:before="200" w:after="0"/>
        <w:ind w:left="0" w:firstLine="0"/>
        <w:outlineLvl w:val="1"/>
        <w:rPr>
          <w:rFonts w:asciiTheme="majorHAnsi" w:eastAsiaTheme="majorEastAsia" w:hAnsiTheme="majorHAnsi" w:cstheme="majorBidi"/>
          <w:b/>
          <w:bCs/>
          <w:color w:val="4F81BD" w:themeColor="accent1"/>
          <w:sz w:val="26"/>
          <w:szCs w:val="26"/>
        </w:rPr>
      </w:pPr>
      <w:bookmarkStart w:id="400" w:name="_Toc524268450"/>
      <w:r w:rsidRPr="00D222B6">
        <w:rPr>
          <w:rFonts w:asciiTheme="majorHAnsi" w:eastAsiaTheme="majorEastAsia" w:hAnsiTheme="majorHAnsi" w:cstheme="majorBidi"/>
          <w:b/>
          <w:bCs/>
          <w:color w:val="4F81BD" w:themeColor="accent1"/>
          <w:sz w:val="26"/>
          <w:szCs w:val="26"/>
        </w:rPr>
        <w:t>AreaCode, Latitude and Longitude</w:t>
      </w:r>
      <w:bookmarkEnd w:id="400"/>
    </w:p>
    <w:p w14:paraId="2B7A58CA" w14:textId="77777777" w:rsidR="00D222B6" w:rsidRPr="00D222B6" w:rsidRDefault="00D222B6" w:rsidP="00D222B6">
      <w:pPr>
        <w:spacing w:after="0" w:line="240" w:lineRule="auto"/>
        <w:rPr>
          <w:rFonts w:cs="Arial"/>
          <w:i/>
        </w:rPr>
      </w:pPr>
      <w:r w:rsidRPr="00D222B6">
        <w:rPr>
          <w:rFonts w:cs="Arial"/>
        </w:rPr>
        <w:t>Please provide an AreaCode for the location</w:t>
      </w:r>
      <w:r w:rsidRPr="00D222B6">
        <w:t xml:space="preserve"> description</w:t>
      </w:r>
      <w:r w:rsidRPr="00D222B6">
        <w:rPr>
          <w:rFonts w:cs="Arial"/>
        </w:rPr>
        <w:t xml:space="preserve"> above, in the format agreed between the North Sea groups as documented in the file:   </w:t>
      </w:r>
      <w:r w:rsidRPr="00D222B6">
        <w:rPr>
          <w:rFonts w:cs="Arial"/>
          <w:i/>
        </w:rPr>
        <w:t>Fulmar-AreaCodes-Table_20160311.xlsx</w:t>
      </w:r>
    </w:p>
    <w:p w14:paraId="0FACFC53" w14:textId="77777777" w:rsidR="00D222B6" w:rsidRPr="00D222B6" w:rsidRDefault="00D222B6" w:rsidP="00D222B6">
      <w:pPr>
        <w:spacing w:after="0" w:line="240" w:lineRule="auto"/>
        <w:rPr>
          <w:rFonts w:cs="Arial"/>
        </w:rPr>
      </w:pPr>
      <w:r w:rsidRPr="00D222B6">
        <w:rPr>
          <w:rFonts w:cs="Arial"/>
        </w:rPr>
        <w:t xml:space="preserve">The area code is composed of  a 3 CAPITAL LETTER country code plus a 4 DIGIT NUMBER . </w:t>
      </w:r>
    </w:p>
    <w:p w14:paraId="7A58C5CE" w14:textId="77777777" w:rsidR="00D222B6" w:rsidRPr="00D222B6" w:rsidRDefault="00D222B6" w:rsidP="00D222B6">
      <w:pPr>
        <w:spacing w:before="120" w:after="0" w:line="240" w:lineRule="auto"/>
        <w:jc w:val="both"/>
        <w:rPr>
          <w:rFonts w:cs="Arial"/>
        </w:rPr>
      </w:pPr>
      <w:r w:rsidRPr="00D222B6">
        <w:rPr>
          <w:rFonts w:cs="Arial"/>
          <w:b/>
        </w:rPr>
        <w:t xml:space="preserve">The 3 letter Country Code </w:t>
      </w:r>
      <w:r w:rsidRPr="00D222B6">
        <w:rPr>
          <w:rFonts w:cs="Arial"/>
        </w:rPr>
        <w:t xml:space="preserve">follows ISO 3166: as listed above with countries and follows the standards in </w:t>
      </w:r>
      <w:hyperlink r:id="rId52" w:history="1">
        <w:r w:rsidRPr="00D222B6">
          <w:rPr>
            <w:color w:val="0000FF"/>
            <w:u w:val="single"/>
          </w:rPr>
          <w:t>http://unstats.un.org/unsd/methods/m49/m49alpha.htm</w:t>
        </w:r>
      </w:hyperlink>
    </w:p>
    <w:p w14:paraId="3AA95EE1" w14:textId="77777777" w:rsidR="00D222B6" w:rsidRPr="00D222B6" w:rsidRDefault="00D222B6" w:rsidP="00D222B6">
      <w:pPr>
        <w:spacing w:before="120" w:after="0" w:line="240" w:lineRule="auto"/>
        <w:jc w:val="both"/>
        <w:rPr>
          <w:rFonts w:cs="Arial"/>
        </w:rPr>
      </w:pPr>
      <w:r w:rsidRPr="00D222B6">
        <w:rPr>
          <w:rFonts w:cs="Arial"/>
          <w:b/>
        </w:rPr>
        <w:t>The 4 digit number</w:t>
      </w:r>
      <w:r w:rsidRPr="00D222B6">
        <w:rPr>
          <w:rFonts w:cs="Arial"/>
        </w:rPr>
        <w:t xml:space="preserve"> represent a hierarchical sequence of smaller geographical units.  e.g. a Dutch example: in NLD404, NLD stands for the  Netherlands and 4040 follows the number codes used by the Netherlands Beached Bird Survey (NZG-NSO):  4040 is the code for main area 4 (Western Wadden Sea Islands) and 040 is the NSO traject-number for the North Sea beach on the Island of Texel, between km marks 10 and 15. The exact hierarchical structure of numerical codes differs per country, and e.g. in United Kingdom will be largely county based.  </w:t>
      </w:r>
    </w:p>
    <w:p w14:paraId="0EA9BEEC" w14:textId="77777777" w:rsidR="00D222B6" w:rsidRPr="00D222B6" w:rsidRDefault="00D222B6" w:rsidP="00D222B6">
      <w:pPr>
        <w:spacing w:before="120" w:after="0" w:line="240" w:lineRule="auto"/>
        <w:jc w:val="both"/>
        <w:rPr>
          <w:rFonts w:ascii="Calibri" w:eastAsia="Verdana" w:hAnsi="Calibri" w:cs="Calibri"/>
          <w:szCs w:val="24"/>
        </w:rPr>
      </w:pPr>
      <w:r w:rsidRPr="00D222B6">
        <w:rPr>
          <w:rFonts w:cs="Arial"/>
        </w:rPr>
        <w:t xml:space="preserve">Each AreaCode has (will be given) a fixed ‘general’ combination of Latitude and Longitude. These are given as </w:t>
      </w:r>
      <w:r w:rsidRPr="00D222B6">
        <w:rPr>
          <w:rFonts w:ascii="Calibri" w:eastAsia="Verdana" w:hAnsi="Calibri" w:cs="Calibri"/>
          <w:szCs w:val="24"/>
        </w:rPr>
        <w:t xml:space="preserve">decimal degrees using WGS84 CRS.  In this system Western longitudes have negative sign, eastern ones positive.  For example,  </w:t>
      </w:r>
      <w:r w:rsidRPr="00D222B6">
        <w:rPr>
          <w:rFonts w:ascii="Calibri" w:eastAsia="Verdana" w:hAnsi="Calibri" w:cs="Calibri"/>
          <w:b/>
          <w:szCs w:val="24"/>
        </w:rPr>
        <w:t>Fair Isle</w:t>
      </w:r>
      <w:r w:rsidRPr="00D222B6">
        <w:rPr>
          <w:rFonts w:ascii="Calibri" w:eastAsia="Verdana" w:hAnsi="Calibri" w:cs="Calibri"/>
          <w:szCs w:val="24"/>
        </w:rPr>
        <w:t xml:space="preserve"> is part of the </w:t>
      </w:r>
      <w:r w:rsidRPr="00D222B6">
        <w:rPr>
          <w:rFonts w:ascii="Calibri" w:hAnsi="Calibri"/>
        </w:rPr>
        <w:t>Shetland</w:t>
      </w:r>
      <w:r w:rsidRPr="00D222B6">
        <w:rPr>
          <w:rFonts w:ascii="Calibri" w:eastAsia="Verdana" w:hAnsi="Calibri" w:cs="Calibri"/>
          <w:szCs w:val="24"/>
        </w:rPr>
        <w:t xml:space="preserve"> Islands, and would have </w:t>
      </w:r>
      <w:r w:rsidRPr="00D222B6">
        <w:rPr>
          <w:rFonts w:ascii="Calibri" w:eastAsia="Verdana" w:hAnsi="Calibri" w:cs="Calibri"/>
          <w:b/>
          <w:szCs w:val="24"/>
        </w:rPr>
        <w:t>AreaCode GBR1011, Latitude 59.5325 and Longitude -1.6328</w:t>
      </w:r>
      <w:r w:rsidRPr="00D222B6">
        <w:rPr>
          <w:rFonts w:ascii="Calibri" w:eastAsia="Verdana" w:hAnsi="Calibri" w:cs="Calibri"/>
          <w:szCs w:val="24"/>
        </w:rPr>
        <w:t xml:space="preserve">  (in traditional degrees and minutes:  59°31.95 North and  1°37.97' West, but in the OSPAR format, the 4-decimal degrees are obligatory).  Where more detailed coordinates for the bird are available and/or desirable than given in the area code spreadsheet, a more specific latitude and longitude as measured by GPS in the field or derived from a detailed LocationDescription can be provided to overrule the general combination. </w:t>
      </w:r>
    </w:p>
    <w:p w14:paraId="210E2DC4" w14:textId="77777777" w:rsidR="00D222B6" w:rsidRPr="00D222B6" w:rsidRDefault="00D222B6" w:rsidP="00D222B6">
      <w:pPr>
        <w:spacing w:before="120" w:after="0" w:line="240" w:lineRule="auto"/>
        <w:jc w:val="both"/>
        <w:rPr>
          <w:rFonts w:cs="Arial"/>
        </w:rPr>
      </w:pPr>
      <w:r w:rsidRPr="00D222B6">
        <w:rPr>
          <w:rFonts w:cs="Arial"/>
        </w:rPr>
        <w:t>This method of AreaCodes, with added latitude and longitude allows functional use in any sort of aggregation in geographical reporting units including the ones considered in the OSPAR system of nested units (OSPAR-ICG-MAQ  2015)</w:t>
      </w:r>
    </w:p>
    <w:p w14:paraId="37FE7D5D" w14:textId="77777777" w:rsidR="00D222B6" w:rsidRPr="00D222B6" w:rsidRDefault="00D222B6" w:rsidP="00D222B6">
      <w:pPr>
        <w:spacing w:after="0" w:line="240" w:lineRule="auto"/>
      </w:pPr>
      <w:r w:rsidRPr="00D222B6">
        <w:t>Please provide</w:t>
      </w:r>
      <w:r w:rsidRPr="00D222B6">
        <w:rPr>
          <w:b/>
        </w:rPr>
        <w:t xml:space="preserve"> BOTH  THE AREA CODE AND THE COORDINATES .</w:t>
      </w:r>
      <w:r w:rsidRPr="00D222B6">
        <w:t xml:space="preserve">  Do not leave any table cell blank.  </w:t>
      </w:r>
    </w:p>
    <w:p w14:paraId="391C255D" w14:textId="77777777" w:rsidR="00D222B6" w:rsidRPr="00D222B6" w:rsidRDefault="00D222B6" w:rsidP="00D222B6">
      <w:pPr>
        <w:spacing w:after="0" w:line="240" w:lineRule="auto"/>
      </w:pPr>
      <w:r w:rsidRPr="00D222B6">
        <w:t xml:space="preserve">For introducing new AreaCodes, please check with the OSPAR secretariat and the lead for this project, in order to provide an agreed update of table </w:t>
      </w:r>
      <w:r w:rsidRPr="00D222B6">
        <w:rPr>
          <w:rFonts w:cs="Arial"/>
          <w:i/>
        </w:rPr>
        <w:t>Fulmar-AreaCodes-Table_20160311.xlsx</w:t>
      </w:r>
      <w:r w:rsidRPr="00D222B6">
        <w:rPr>
          <w:rFonts w:cs="Arial"/>
        </w:rPr>
        <w:t xml:space="preserve"> to all partners</w:t>
      </w:r>
    </w:p>
    <w:p w14:paraId="07D22CB1" w14:textId="77777777" w:rsidR="00D222B6" w:rsidRPr="00D222B6" w:rsidRDefault="00D222B6" w:rsidP="00D222B6">
      <w:pPr>
        <w:spacing w:after="0" w:line="240" w:lineRule="auto"/>
        <w:rPr>
          <w:color w:val="0000CC"/>
        </w:rPr>
      </w:pPr>
    </w:p>
    <w:p w14:paraId="250935DA" w14:textId="77777777" w:rsidR="00D222B6" w:rsidRPr="00D222B6" w:rsidRDefault="00D222B6" w:rsidP="00D222B6">
      <w:pPr>
        <w:keepNext/>
        <w:keepLines/>
        <w:numPr>
          <w:ilvl w:val="1"/>
          <w:numId w:val="20"/>
        </w:numPr>
        <w:tabs>
          <w:tab w:val="num" w:pos="360"/>
        </w:tabs>
        <w:spacing w:before="200" w:after="0"/>
        <w:ind w:left="0" w:firstLine="0"/>
        <w:outlineLvl w:val="1"/>
        <w:rPr>
          <w:rFonts w:asciiTheme="majorHAnsi" w:eastAsiaTheme="majorEastAsia" w:hAnsiTheme="majorHAnsi" w:cstheme="majorBidi"/>
          <w:b/>
          <w:bCs/>
          <w:color w:val="4F81BD" w:themeColor="accent1"/>
          <w:sz w:val="26"/>
          <w:szCs w:val="26"/>
        </w:rPr>
      </w:pPr>
      <w:bookmarkStart w:id="401" w:name="_Toc524268451"/>
      <w:r w:rsidRPr="00D222B6">
        <w:rPr>
          <w:rFonts w:asciiTheme="majorHAnsi" w:eastAsiaTheme="majorEastAsia" w:hAnsiTheme="majorHAnsi" w:cstheme="majorBidi"/>
          <w:b/>
          <w:bCs/>
          <w:color w:val="4F81BD" w:themeColor="accent1"/>
          <w:sz w:val="26"/>
          <w:szCs w:val="26"/>
        </w:rPr>
        <w:t>Sex, age group and stomach content data</w:t>
      </w:r>
      <w:bookmarkEnd w:id="401"/>
    </w:p>
    <w:p w14:paraId="6D63C4D5" w14:textId="77777777" w:rsidR="00D222B6" w:rsidRPr="00D222B6" w:rsidRDefault="00D222B6" w:rsidP="00D222B6">
      <w:pPr>
        <w:spacing w:after="0" w:line="240" w:lineRule="auto"/>
        <w:jc w:val="both"/>
        <w:rPr>
          <w:rFonts w:cs="Arial"/>
          <w:i/>
        </w:rPr>
      </w:pPr>
      <w:r w:rsidRPr="00D222B6">
        <w:rPr>
          <w:rFonts w:cs="Arial"/>
        </w:rPr>
        <w:t xml:space="preserve">Details for the assessment of sex (M=male, F=female or UNK=not known),  and age (AgeGroup as ADULT, NONAD or NOAGE)  are given in the original guidelines section 2.4.3.  The assessment of </w:t>
      </w:r>
      <w:r w:rsidRPr="00D222B6">
        <w:rPr>
          <w:rFonts w:cs="Arial"/>
          <w:b/>
        </w:rPr>
        <w:t xml:space="preserve">number of particles (integer) </w:t>
      </w:r>
      <w:r w:rsidRPr="00D222B6">
        <w:rPr>
          <w:rFonts w:cs="Arial"/>
        </w:rPr>
        <w:t xml:space="preserve">and their </w:t>
      </w:r>
      <w:r w:rsidRPr="00D222B6">
        <w:rPr>
          <w:rFonts w:cs="Arial"/>
          <w:b/>
        </w:rPr>
        <w:t>mass (gram accurate to 4th decimal)</w:t>
      </w:r>
      <w:r w:rsidRPr="00D222B6">
        <w:rPr>
          <w:rFonts w:cs="Arial"/>
        </w:rPr>
        <w:t xml:space="preserve"> and typing as industrial or user plastics is detailed in section 2.4.4. The acronyms for sex and agegroup must be in the above obligatory format for example use only </w:t>
      </w:r>
      <w:r w:rsidRPr="00D222B6">
        <w:rPr>
          <w:rFonts w:cs="Arial"/>
          <w:b/>
        </w:rPr>
        <w:t>ADULT</w:t>
      </w:r>
      <w:r w:rsidRPr="00D222B6">
        <w:rPr>
          <w:rFonts w:cs="Arial"/>
        </w:rPr>
        <w:t xml:space="preserve"> and not ‘AD’; use </w:t>
      </w:r>
      <w:r w:rsidRPr="00D222B6">
        <w:rPr>
          <w:rFonts w:cs="Arial"/>
          <w:b/>
        </w:rPr>
        <w:t>M</w:t>
      </w:r>
      <w:r w:rsidRPr="00D222B6">
        <w:rPr>
          <w:rFonts w:cs="Arial"/>
        </w:rPr>
        <w:t xml:space="preserve"> AND NOT ‘male’.  Please note that no blanks are allowed, so use UNK for unknown sex, and NOAGE for unknown age, and for number and mass columns enter a zero when the specific type of plastic was not present in the bird.  </w:t>
      </w:r>
    </w:p>
    <w:p w14:paraId="27831B03" w14:textId="77777777" w:rsidR="00D222B6" w:rsidRPr="00D222B6" w:rsidRDefault="00D222B6" w:rsidP="00D222B6">
      <w:pPr>
        <w:rPr>
          <w:rFonts w:cs="Arial"/>
          <w:color w:val="0000CC"/>
        </w:rPr>
      </w:pPr>
      <w:r w:rsidRPr="00D222B6">
        <w:rPr>
          <w:rFonts w:cs="Arial"/>
          <w:color w:val="0000CC"/>
        </w:rPr>
        <w:br w:type="page"/>
      </w:r>
    </w:p>
    <w:p w14:paraId="6BB010B0" w14:textId="77777777" w:rsidR="00D222B6" w:rsidRPr="00D222B6" w:rsidRDefault="00D222B6" w:rsidP="00D222B6">
      <w:pPr>
        <w:spacing w:after="0" w:line="240" w:lineRule="auto"/>
        <w:jc w:val="both"/>
        <w:rPr>
          <w:rFonts w:cs="Arial"/>
          <w:color w:val="0000CC"/>
        </w:rPr>
      </w:pPr>
    </w:p>
    <w:p w14:paraId="5C7D1E88" w14:textId="77777777" w:rsidR="00D222B6" w:rsidRPr="00D222B6" w:rsidRDefault="00D222B6" w:rsidP="00D222B6">
      <w:pPr>
        <w:keepNext/>
        <w:keepLines/>
        <w:numPr>
          <w:ilvl w:val="1"/>
          <w:numId w:val="20"/>
        </w:numPr>
        <w:tabs>
          <w:tab w:val="num" w:pos="360"/>
        </w:tabs>
        <w:spacing w:before="200" w:after="0"/>
        <w:ind w:left="0" w:firstLine="0"/>
        <w:outlineLvl w:val="1"/>
        <w:rPr>
          <w:rFonts w:asciiTheme="majorHAnsi" w:eastAsiaTheme="majorEastAsia" w:hAnsiTheme="majorHAnsi" w:cstheme="majorBidi"/>
          <w:b/>
          <w:bCs/>
          <w:color w:val="4F81BD" w:themeColor="accent1"/>
          <w:sz w:val="26"/>
          <w:szCs w:val="26"/>
        </w:rPr>
      </w:pPr>
      <w:bookmarkStart w:id="402" w:name="_Toc524268452"/>
      <w:r w:rsidRPr="00D222B6">
        <w:rPr>
          <w:rFonts w:asciiTheme="majorHAnsi" w:eastAsiaTheme="majorEastAsia" w:hAnsiTheme="majorHAnsi" w:cstheme="majorBidi"/>
          <w:b/>
          <w:bCs/>
          <w:color w:val="4F81BD" w:themeColor="accent1"/>
          <w:sz w:val="26"/>
          <w:szCs w:val="26"/>
        </w:rPr>
        <w:t>FINAL CONTROL BY SUBMITTING ORGANISATIONS AND OSPAR</w:t>
      </w:r>
    </w:p>
    <w:p w14:paraId="47092524" w14:textId="77777777" w:rsidR="00D222B6" w:rsidRPr="00D222B6" w:rsidRDefault="00D222B6" w:rsidP="00D222B6">
      <w:pPr>
        <w:spacing w:after="0" w:line="240" w:lineRule="auto"/>
        <w:contextualSpacing/>
        <w:rPr>
          <w:rFonts w:cs="Arial"/>
          <w:color w:val="000000" w:themeColor="text1"/>
        </w:rPr>
      </w:pPr>
    </w:p>
    <w:p w14:paraId="44E2B8D5" w14:textId="77777777" w:rsidR="00D222B6" w:rsidRPr="00D222B6" w:rsidRDefault="00D222B6" w:rsidP="00D222B6">
      <w:pPr>
        <w:spacing w:after="0" w:line="240" w:lineRule="auto"/>
        <w:contextualSpacing/>
        <w:rPr>
          <w:rFonts w:cs="Arial"/>
          <w:color w:val="000000" w:themeColor="text1"/>
        </w:rPr>
      </w:pPr>
      <w:r w:rsidRPr="00D222B6">
        <w:rPr>
          <w:rFonts w:cs="Arial"/>
          <w:color w:val="000000" w:themeColor="text1"/>
        </w:rPr>
        <w:t>In submissions of new data, or corrections on earlier submitted data, carefully re-check the tables for proper data formats before ‘signing them off’ for inclusion in ODIMS. Incorrect data entries may cause serious errors in database output. With some delay, raw data from the fulmar studies are made available to the general public and media, and they will not be able to see through potentially incorrect results from calculations made with these data. The final data quality check needs to assess proper implementation of all instructions above, which repeated below:</w:t>
      </w:r>
    </w:p>
    <w:p w14:paraId="48D9ACA7" w14:textId="77777777" w:rsidR="00D222B6" w:rsidRPr="00D222B6" w:rsidRDefault="00D222B6" w:rsidP="00D222B6">
      <w:pPr>
        <w:spacing w:after="0" w:line="240" w:lineRule="auto"/>
        <w:ind w:left="426"/>
        <w:contextualSpacing/>
        <w:rPr>
          <w:b/>
          <w:color w:val="000000" w:themeColor="text1"/>
        </w:rPr>
      </w:pPr>
    </w:p>
    <w:p w14:paraId="61C1645F" w14:textId="77777777" w:rsidR="00D222B6" w:rsidRPr="00D222B6" w:rsidRDefault="00D222B6" w:rsidP="00D222B6">
      <w:pPr>
        <w:numPr>
          <w:ilvl w:val="0"/>
          <w:numId w:val="42"/>
        </w:numPr>
        <w:spacing w:after="0" w:line="240" w:lineRule="auto"/>
        <w:contextualSpacing/>
        <w:rPr>
          <w:color w:val="000000" w:themeColor="text1"/>
        </w:rPr>
      </w:pPr>
      <w:r w:rsidRPr="00D222B6">
        <w:rPr>
          <w:color w:val="000000" w:themeColor="text1"/>
        </w:rPr>
        <w:t>NO BLANK CELLS</w:t>
      </w:r>
    </w:p>
    <w:p w14:paraId="53348B51" w14:textId="77777777" w:rsidR="00D222B6" w:rsidRPr="00D222B6" w:rsidRDefault="00D222B6" w:rsidP="00D222B6">
      <w:pPr>
        <w:numPr>
          <w:ilvl w:val="0"/>
          <w:numId w:val="42"/>
        </w:numPr>
        <w:spacing w:after="0" w:line="240" w:lineRule="auto"/>
        <w:contextualSpacing/>
        <w:rPr>
          <w:color w:val="000000" w:themeColor="text1"/>
        </w:rPr>
      </w:pPr>
      <w:r w:rsidRPr="00D222B6">
        <w:rPr>
          <w:color w:val="000000" w:themeColor="text1"/>
        </w:rPr>
        <w:t xml:space="preserve">NO COMMA’S </w:t>
      </w:r>
    </w:p>
    <w:p w14:paraId="21D19777" w14:textId="77777777" w:rsidR="00D222B6" w:rsidRPr="00D222B6" w:rsidRDefault="00D222B6" w:rsidP="00D222B6">
      <w:pPr>
        <w:numPr>
          <w:ilvl w:val="0"/>
          <w:numId w:val="42"/>
        </w:numPr>
        <w:spacing w:after="0" w:line="240" w:lineRule="auto"/>
        <w:contextualSpacing/>
        <w:rPr>
          <w:color w:val="000000" w:themeColor="text1"/>
        </w:rPr>
      </w:pPr>
      <w:r w:rsidRPr="00D222B6">
        <w:rPr>
          <w:color w:val="000000" w:themeColor="text1"/>
        </w:rPr>
        <w:t>PROPER COLUMN NAMES AND FORMATS:</w:t>
      </w:r>
    </w:p>
    <w:p w14:paraId="00AC7F6F" w14:textId="77777777" w:rsidR="00D222B6" w:rsidRPr="00D222B6" w:rsidRDefault="00D222B6" w:rsidP="00D222B6">
      <w:pPr>
        <w:spacing w:after="0" w:line="240" w:lineRule="auto"/>
        <w:ind w:left="720"/>
        <w:contextualSpacing/>
        <w:rPr>
          <w:color w:val="000000" w:themeColor="text1"/>
        </w:rPr>
      </w:pPr>
    </w:p>
    <w:p w14:paraId="74A17893" w14:textId="77777777" w:rsidR="00D222B6" w:rsidRPr="00D222B6" w:rsidRDefault="00D222B6" w:rsidP="00D222B6">
      <w:pPr>
        <w:spacing w:after="0" w:line="240" w:lineRule="auto"/>
        <w:ind w:left="426" w:hanging="426"/>
        <w:contextualSpacing/>
        <w:rPr>
          <w:color w:val="000000" w:themeColor="text1"/>
        </w:rPr>
      </w:pPr>
      <w:r w:rsidRPr="00D222B6">
        <w:rPr>
          <w:color w:val="000000" w:themeColor="text1"/>
        </w:rPr>
        <w:t>1.</w:t>
      </w:r>
      <w:r w:rsidRPr="00D222B6">
        <w:rPr>
          <w:color w:val="000000" w:themeColor="text1"/>
        </w:rPr>
        <w:tab/>
        <w:t xml:space="preserve">SampleCode </w:t>
      </w:r>
      <w:r w:rsidRPr="00D222B6">
        <w:rPr>
          <w:color w:val="000000" w:themeColor="text1"/>
        </w:rPr>
        <w:tab/>
        <w:t xml:space="preserve">unique in file and ODIMS database; structure AAA-0000-000 </w:t>
      </w:r>
    </w:p>
    <w:p w14:paraId="719B8288" w14:textId="77777777" w:rsidR="00D222B6" w:rsidRPr="00D222B6" w:rsidRDefault="00D222B6" w:rsidP="00D222B6">
      <w:pPr>
        <w:spacing w:after="0" w:line="240" w:lineRule="auto"/>
        <w:ind w:left="426" w:hanging="426"/>
        <w:contextualSpacing/>
        <w:rPr>
          <w:color w:val="000000" w:themeColor="text1"/>
        </w:rPr>
      </w:pPr>
      <w:r w:rsidRPr="00D222B6">
        <w:rPr>
          <w:color w:val="000000" w:themeColor="text1"/>
        </w:rPr>
        <w:t>2.</w:t>
      </w:r>
      <w:r w:rsidRPr="00D222B6">
        <w:rPr>
          <w:color w:val="000000" w:themeColor="text1"/>
        </w:rPr>
        <w:tab/>
        <w:t>SpeciesName</w:t>
      </w:r>
      <w:r w:rsidRPr="00D222B6">
        <w:rPr>
          <w:color w:val="000000" w:themeColor="text1"/>
        </w:rPr>
        <w:tab/>
      </w:r>
      <w:r w:rsidRPr="00D222B6">
        <w:rPr>
          <w:i/>
          <w:color w:val="000000" w:themeColor="text1"/>
        </w:rPr>
        <w:t>Fulmarus glacialis</w:t>
      </w:r>
    </w:p>
    <w:p w14:paraId="75EB8C9F" w14:textId="77777777" w:rsidR="00D222B6" w:rsidRPr="00D222B6" w:rsidRDefault="00D222B6" w:rsidP="00D222B6">
      <w:pPr>
        <w:spacing w:after="0" w:line="240" w:lineRule="auto"/>
        <w:ind w:left="426" w:hanging="426"/>
        <w:contextualSpacing/>
        <w:rPr>
          <w:color w:val="000000" w:themeColor="text1"/>
        </w:rPr>
      </w:pPr>
      <w:r w:rsidRPr="00D222B6">
        <w:rPr>
          <w:color w:val="000000" w:themeColor="text1"/>
        </w:rPr>
        <w:t>3.</w:t>
      </w:r>
      <w:r w:rsidRPr="00D222B6">
        <w:rPr>
          <w:color w:val="000000" w:themeColor="text1"/>
        </w:rPr>
        <w:tab/>
        <w:t>SampleDate</w:t>
      </w:r>
      <w:r w:rsidRPr="00D222B6">
        <w:rPr>
          <w:color w:val="000000" w:themeColor="text1"/>
        </w:rPr>
        <w:tab/>
        <w:t>8-digit numerical format  as YYYYMMDD reflecting true date</w:t>
      </w:r>
    </w:p>
    <w:p w14:paraId="687E9B48" w14:textId="77777777" w:rsidR="00D222B6" w:rsidRPr="00D222B6" w:rsidRDefault="00D222B6" w:rsidP="00D222B6">
      <w:pPr>
        <w:spacing w:after="0" w:line="240" w:lineRule="auto"/>
        <w:ind w:left="426" w:hanging="426"/>
        <w:contextualSpacing/>
        <w:rPr>
          <w:color w:val="000000" w:themeColor="text1"/>
        </w:rPr>
      </w:pPr>
      <w:r w:rsidRPr="00D222B6">
        <w:rPr>
          <w:color w:val="000000" w:themeColor="text1"/>
        </w:rPr>
        <w:t>4.</w:t>
      </w:r>
      <w:r w:rsidRPr="00D222B6">
        <w:rPr>
          <w:color w:val="000000" w:themeColor="text1"/>
        </w:rPr>
        <w:tab/>
        <w:t xml:space="preserve">Country </w:t>
      </w:r>
      <w:r w:rsidRPr="00D222B6">
        <w:rPr>
          <w:color w:val="000000" w:themeColor="text1"/>
        </w:rPr>
        <w:tab/>
      </w:r>
      <w:r w:rsidRPr="00D222B6">
        <w:rPr>
          <w:color w:val="000000" w:themeColor="text1"/>
        </w:rPr>
        <w:tab/>
        <w:t>English country name (ISO)</w:t>
      </w:r>
    </w:p>
    <w:p w14:paraId="5C180C2B" w14:textId="77777777" w:rsidR="00D222B6" w:rsidRPr="00D222B6" w:rsidRDefault="00D222B6" w:rsidP="00D222B6">
      <w:pPr>
        <w:spacing w:after="0" w:line="240" w:lineRule="auto"/>
        <w:ind w:left="426" w:hanging="426"/>
        <w:contextualSpacing/>
        <w:rPr>
          <w:color w:val="000000" w:themeColor="text1"/>
        </w:rPr>
      </w:pPr>
      <w:r w:rsidRPr="00D222B6">
        <w:rPr>
          <w:color w:val="000000" w:themeColor="text1"/>
        </w:rPr>
        <w:t>5.</w:t>
      </w:r>
      <w:r w:rsidRPr="00D222B6">
        <w:rPr>
          <w:color w:val="000000" w:themeColor="text1"/>
        </w:rPr>
        <w:tab/>
        <w:t xml:space="preserve">LocationDescription </w:t>
      </w:r>
      <w:r w:rsidRPr="00D222B6">
        <w:rPr>
          <w:color w:val="000000" w:themeColor="text1"/>
        </w:rPr>
        <w:tab/>
        <w:t>free text; max 75 characters; No commas</w:t>
      </w:r>
    </w:p>
    <w:p w14:paraId="2197C6DB" w14:textId="77777777" w:rsidR="00D222B6" w:rsidRPr="00D222B6" w:rsidRDefault="00D222B6" w:rsidP="00D222B6">
      <w:pPr>
        <w:spacing w:after="0" w:line="240" w:lineRule="auto"/>
        <w:ind w:left="426" w:hanging="426"/>
        <w:contextualSpacing/>
        <w:rPr>
          <w:i/>
          <w:color w:val="000000" w:themeColor="text1"/>
        </w:rPr>
      </w:pPr>
      <w:r w:rsidRPr="00D222B6">
        <w:rPr>
          <w:color w:val="000000" w:themeColor="text1"/>
        </w:rPr>
        <w:t>6.</w:t>
      </w:r>
      <w:r w:rsidRPr="00D222B6">
        <w:rPr>
          <w:color w:val="000000" w:themeColor="text1"/>
        </w:rPr>
        <w:tab/>
        <w:t xml:space="preserve">AreaCode </w:t>
      </w:r>
      <w:r w:rsidRPr="00D222B6">
        <w:rPr>
          <w:color w:val="000000" w:themeColor="text1"/>
        </w:rPr>
        <w:tab/>
      </w:r>
      <w:r w:rsidRPr="00D222B6">
        <w:rPr>
          <w:color w:val="000000" w:themeColor="text1"/>
        </w:rPr>
        <w:tab/>
        <w:t xml:space="preserve">3 Letters 4 Digits, check validity in </w:t>
      </w:r>
      <w:r w:rsidRPr="00D222B6">
        <w:rPr>
          <w:i/>
          <w:color w:val="000000" w:themeColor="text1"/>
        </w:rPr>
        <w:t>Fulmar-AreaCodes-Table_20160311.xlsx</w:t>
      </w:r>
    </w:p>
    <w:p w14:paraId="56B4955A" w14:textId="77777777" w:rsidR="00D222B6" w:rsidRPr="00D222B6" w:rsidRDefault="00D222B6" w:rsidP="00D222B6">
      <w:pPr>
        <w:spacing w:after="0" w:line="240" w:lineRule="auto"/>
        <w:ind w:left="426" w:hanging="426"/>
        <w:contextualSpacing/>
        <w:rPr>
          <w:color w:val="000000" w:themeColor="text1"/>
        </w:rPr>
      </w:pPr>
      <w:r w:rsidRPr="00D222B6">
        <w:rPr>
          <w:color w:val="000000" w:themeColor="text1"/>
        </w:rPr>
        <w:t>7.</w:t>
      </w:r>
      <w:r w:rsidRPr="00D222B6">
        <w:rPr>
          <w:color w:val="000000" w:themeColor="text1"/>
        </w:rPr>
        <w:tab/>
        <w:t xml:space="preserve">Latitude </w:t>
      </w:r>
      <w:r w:rsidRPr="00D222B6">
        <w:rPr>
          <w:color w:val="000000" w:themeColor="text1"/>
        </w:rPr>
        <w:tab/>
      </w:r>
      <w:r w:rsidRPr="00D222B6">
        <w:rPr>
          <w:color w:val="000000" w:themeColor="text1"/>
        </w:rPr>
        <w:tab/>
        <w:t>in WGS84 decimal degrees, specified to 4th decimal</w:t>
      </w:r>
    </w:p>
    <w:p w14:paraId="68D276B5" w14:textId="77777777" w:rsidR="00D222B6" w:rsidRPr="00D222B6" w:rsidRDefault="00D222B6" w:rsidP="00D222B6">
      <w:pPr>
        <w:spacing w:after="0" w:line="240" w:lineRule="auto"/>
        <w:ind w:left="426" w:hanging="426"/>
        <w:contextualSpacing/>
        <w:rPr>
          <w:color w:val="000000" w:themeColor="text1"/>
        </w:rPr>
      </w:pPr>
      <w:r w:rsidRPr="00D222B6">
        <w:rPr>
          <w:color w:val="000000" w:themeColor="text1"/>
        </w:rPr>
        <w:t>8.</w:t>
      </w:r>
      <w:r w:rsidRPr="00D222B6">
        <w:rPr>
          <w:color w:val="000000" w:themeColor="text1"/>
        </w:rPr>
        <w:tab/>
        <w:t xml:space="preserve">Longitude </w:t>
      </w:r>
      <w:r w:rsidRPr="00D222B6">
        <w:rPr>
          <w:color w:val="000000" w:themeColor="text1"/>
        </w:rPr>
        <w:tab/>
      </w:r>
      <w:r w:rsidRPr="00D222B6">
        <w:rPr>
          <w:color w:val="000000" w:themeColor="text1"/>
        </w:rPr>
        <w:tab/>
        <w:t>in WSG84 decimal degrees, specified to 4th decimal</w:t>
      </w:r>
    </w:p>
    <w:p w14:paraId="6D20F5DD" w14:textId="77777777" w:rsidR="00D222B6" w:rsidRPr="00D222B6" w:rsidRDefault="00D222B6" w:rsidP="00D222B6">
      <w:pPr>
        <w:spacing w:after="0" w:line="240" w:lineRule="auto"/>
        <w:ind w:left="426" w:hanging="426"/>
        <w:contextualSpacing/>
        <w:rPr>
          <w:color w:val="000000" w:themeColor="text1"/>
        </w:rPr>
      </w:pPr>
      <w:r w:rsidRPr="00D222B6">
        <w:rPr>
          <w:color w:val="000000" w:themeColor="text1"/>
        </w:rPr>
        <w:t>9.</w:t>
      </w:r>
      <w:r w:rsidRPr="00D222B6">
        <w:rPr>
          <w:color w:val="000000" w:themeColor="text1"/>
        </w:rPr>
        <w:tab/>
        <w:t xml:space="preserve">SEX </w:t>
      </w:r>
      <w:r w:rsidRPr="00D222B6">
        <w:rPr>
          <w:color w:val="000000" w:themeColor="text1"/>
        </w:rPr>
        <w:tab/>
      </w:r>
      <w:r w:rsidRPr="00D222B6">
        <w:rPr>
          <w:color w:val="000000" w:themeColor="text1"/>
        </w:rPr>
        <w:tab/>
        <w:t xml:space="preserve">M, F, or UNK ;  no other descriptors </w:t>
      </w:r>
    </w:p>
    <w:p w14:paraId="2484FFA5" w14:textId="77777777" w:rsidR="00D222B6" w:rsidRPr="00D222B6" w:rsidRDefault="00D222B6" w:rsidP="00D222B6">
      <w:pPr>
        <w:spacing w:after="0" w:line="240" w:lineRule="auto"/>
        <w:ind w:left="426" w:hanging="426"/>
        <w:contextualSpacing/>
        <w:rPr>
          <w:color w:val="000000" w:themeColor="text1"/>
        </w:rPr>
      </w:pPr>
      <w:r w:rsidRPr="00D222B6">
        <w:rPr>
          <w:color w:val="000000" w:themeColor="text1"/>
        </w:rPr>
        <w:t>10.</w:t>
      </w:r>
      <w:r w:rsidRPr="00D222B6">
        <w:rPr>
          <w:color w:val="000000" w:themeColor="text1"/>
        </w:rPr>
        <w:tab/>
        <w:t xml:space="preserve">AGEGR </w:t>
      </w:r>
      <w:r w:rsidRPr="00D222B6">
        <w:rPr>
          <w:color w:val="000000" w:themeColor="text1"/>
        </w:rPr>
        <w:tab/>
      </w:r>
      <w:r w:rsidRPr="00D222B6">
        <w:rPr>
          <w:color w:val="000000" w:themeColor="text1"/>
        </w:rPr>
        <w:tab/>
        <w:t>ADULT,  NONAD, NOAGE; no other descriptors</w:t>
      </w:r>
    </w:p>
    <w:p w14:paraId="1D50270C" w14:textId="77777777" w:rsidR="00D222B6" w:rsidRPr="00D222B6" w:rsidRDefault="00D222B6" w:rsidP="00D222B6">
      <w:pPr>
        <w:spacing w:after="0" w:line="240" w:lineRule="auto"/>
        <w:ind w:left="426" w:hanging="426"/>
        <w:contextualSpacing/>
        <w:rPr>
          <w:color w:val="000000" w:themeColor="text1"/>
        </w:rPr>
      </w:pPr>
      <w:r w:rsidRPr="00D222B6">
        <w:rPr>
          <w:color w:val="000000" w:themeColor="text1"/>
        </w:rPr>
        <w:t>11.</w:t>
      </w:r>
      <w:r w:rsidRPr="00D222B6">
        <w:rPr>
          <w:color w:val="000000" w:themeColor="text1"/>
        </w:rPr>
        <w:tab/>
        <w:t>NIND</w:t>
      </w:r>
      <w:r w:rsidRPr="00D222B6">
        <w:rPr>
          <w:color w:val="000000" w:themeColor="text1"/>
        </w:rPr>
        <w:tab/>
      </w:r>
      <w:r w:rsidRPr="00D222B6">
        <w:rPr>
          <w:color w:val="000000" w:themeColor="text1"/>
        </w:rPr>
        <w:tab/>
        <w:t>number of industrial pellets</w:t>
      </w:r>
    </w:p>
    <w:p w14:paraId="26F6C37D" w14:textId="77777777" w:rsidR="00D222B6" w:rsidRPr="00D222B6" w:rsidRDefault="00D222B6" w:rsidP="00D222B6">
      <w:pPr>
        <w:spacing w:after="0" w:line="240" w:lineRule="auto"/>
        <w:ind w:left="426" w:hanging="426"/>
        <w:contextualSpacing/>
        <w:rPr>
          <w:color w:val="000000" w:themeColor="text1"/>
        </w:rPr>
      </w:pPr>
      <w:r w:rsidRPr="00D222B6">
        <w:rPr>
          <w:color w:val="000000" w:themeColor="text1"/>
        </w:rPr>
        <w:t>12.</w:t>
      </w:r>
      <w:r w:rsidRPr="00D222B6">
        <w:rPr>
          <w:color w:val="000000" w:themeColor="text1"/>
        </w:rPr>
        <w:tab/>
        <w:t>GIND</w:t>
      </w:r>
      <w:r w:rsidRPr="00D222B6">
        <w:rPr>
          <w:color w:val="000000" w:themeColor="text1"/>
        </w:rPr>
        <w:tab/>
      </w:r>
      <w:r w:rsidRPr="00D222B6">
        <w:rPr>
          <w:color w:val="000000" w:themeColor="text1"/>
        </w:rPr>
        <w:tab/>
        <w:t xml:space="preserve">mass of industrial plastic (in grams to 4th decimal) </w:t>
      </w:r>
    </w:p>
    <w:p w14:paraId="63B65ADD" w14:textId="77777777" w:rsidR="00D222B6" w:rsidRPr="00D222B6" w:rsidRDefault="00D222B6" w:rsidP="00D222B6">
      <w:pPr>
        <w:spacing w:after="0" w:line="240" w:lineRule="auto"/>
        <w:ind w:left="426" w:hanging="426"/>
        <w:contextualSpacing/>
        <w:rPr>
          <w:color w:val="000000" w:themeColor="text1"/>
        </w:rPr>
      </w:pPr>
      <w:r w:rsidRPr="00D222B6">
        <w:rPr>
          <w:color w:val="000000" w:themeColor="text1"/>
        </w:rPr>
        <w:t>13.</w:t>
      </w:r>
      <w:r w:rsidRPr="00D222B6">
        <w:rPr>
          <w:color w:val="000000" w:themeColor="text1"/>
        </w:rPr>
        <w:tab/>
        <w:t xml:space="preserve">NUSE </w:t>
      </w:r>
      <w:r w:rsidRPr="00D222B6">
        <w:rPr>
          <w:color w:val="000000" w:themeColor="text1"/>
        </w:rPr>
        <w:tab/>
      </w:r>
      <w:r w:rsidRPr="00D222B6">
        <w:rPr>
          <w:color w:val="000000" w:themeColor="text1"/>
        </w:rPr>
        <w:tab/>
        <w:t>number of user plastic particles</w:t>
      </w:r>
    </w:p>
    <w:p w14:paraId="65C8C2EC" w14:textId="77777777" w:rsidR="00D222B6" w:rsidRPr="00D222B6" w:rsidRDefault="00D222B6" w:rsidP="00D222B6">
      <w:pPr>
        <w:spacing w:after="0" w:line="240" w:lineRule="auto"/>
        <w:ind w:left="426" w:hanging="426"/>
        <w:contextualSpacing/>
        <w:rPr>
          <w:color w:val="000000" w:themeColor="text1"/>
        </w:rPr>
      </w:pPr>
      <w:r w:rsidRPr="00D222B6">
        <w:rPr>
          <w:color w:val="000000" w:themeColor="text1"/>
        </w:rPr>
        <w:t>14.</w:t>
      </w:r>
      <w:r w:rsidRPr="00D222B6">
        <w:rPr>
          <w:color w:val="000000" w:themeColor="text1"/>
        </w:rPr>
        <w:tab/>
        <w:t xml:space="preserve">GUSE </w:t>
      </w:r>
      <w:r w:rsidRPr="00D222B6">
        <w:rPr>
          <w:color w:val="000000" w:themeColor="text1"/>
        </w:rPr>
        <w:tab/>
      </w:r>
      <w:r w:rsidRPr="00D222B6">
        <w:rPr>
          <w:color w:val="000000" w:themeColor="text1"/>
        </w:rPr>
        <w:tab/>
        <w:t>mass of user plastic (in grams to 4th decimal)</w:t>
      </w:r>
    </w:p>
    <w:p w14:paraId="61EAD47D" w14:textId="77777777" w:rsidR="00D222B6" w:rsidRPr="00D222B6" w:rsidRDefault="00D222B6" w:rsidP="00D222B6">
      <w:pPr>
        <w:spacing w:after="0" w:line="240" w:lineRule="auto"/>
        <w:ind w:left="426" w:hanging="426"/>
        <w:contextualSpacing/>
        <w:rPr>
          <w:color w:val="000000" w:themeColor="text1"/>
        </w:rPr>
      </w:pPr>
      <w:r w:rsidRPr="00D222B6">
        <w:rPr>
          <w:color w:val="000000" w:themeColor="text1"/>
        </w:rPr>
        <w:t>15.</w:t>
      </w:r>
      <w:r w:rsidRPr="00D222B6">
        <w:rPr>
          <w:color w:val="000000" w:themeColor="text1"/>
        </w:rPr>
        <w:tab/>
        <w:t xml:space="preserve">NPLA </w:t>
      </w:r>
      <w:r w:rsidRPr="00D222B6">
        <w:rPr>
          <w:color w:val="000000" w:themeColor="text1"/>
        </w:rPr>
        <w:tab/>
      </w:r>
      <w:r w:rsidRPr="00D222B6">
        <w:rPr>
          <w:color w:val="000000" w:themeColor="text1"/>
        </w:rPr>
        <w:tab/>
        <w:t>total number of plastic particles</w:t>
      </w:r>
    </w:p>
    <w:p w14:paraId="08E6A9D0" w14:textId="77777777" w:rsidR="00D222B6" w:rsidRPr="00D222B6" w:rsidRDefault="00D222B6" w:rsidP="00D222B6">
      <w:pPr>
        <w:spacing w:after="0" w:line="240" w:lineRule="auto"/>
        <w:ind w:left="426" w:hanging="426"/>
        <w:contextualSpacing/>
        <w:rPr>
          <w:color w:val="000000" w:themeColor="text1"/>
        </w:rPr>
      </w:pPr>
      <w:r w:rsidRPr="00D222B6">
        <w:rPr>
          <w:color w:val="000000" w:themeColor="text1"/>
        </w:rPr>
        <w:t>16.</w:t>
      </w:r>
      <w:r w:rsidRPr="00D222B6">
        <w:rPr>
          <w:color w:val="000000" w:themeColor="text1"/>
        </w:rPr>
        <w:tab/>
        <w:t xml:space="preserve">GPLA </w:t>
      </w:r>
      <w:r w:rsidRPr="00D222B6">
        <w:rPr>
          <w:color w:val="000000" w:themeColor="text1"/>
        </w:rPr>
        <w:tab/>
      </w:r>
      <w:r w:rsidRPr="00D222B6">
        <w:rPr>
          <w:color w:val="000000" w:themeColor="text1"/>
        </w:rPr>
        <w:tab/>
        <w:t>total mass of plastic (in grams to 4th decimal)</w:t>
      </w:r>
    </w:p>
    <w:p w14:paraId="140D4158" w14:textId="77777777" w:rsidR="00D222B6" w:rsidRPr="00D222B6" w:rsidRDefault="00D222B6" w:rsidP="00D222B6">
      <w:pPr>
        <w:rPr>
          <w:rFonts w:eastAsiaTheme="majorEastAsia" w:cstheme="majorBidi"/>
          <w:b/>
          <w:bCs/>
          <w:color w:val="365F91" w:themeColor="accent1" w:themeShade="BF"/>
          <w:sz w:val="36"/>
          <w:szCs w:val="28"/>
          <w:lang w:val="nl-NL"/>
        </w:rPr>
      </w:pPr>
      <w:r w:rsidRPr="00D222B6">
        <w:rPr>
          <w:rFonts w:eastAsiaTheme="majorEastAsia" w:cstheme="majorBidi"/>
          <w:b/>
          <w:bCs/>
          <w:color w:val="365F91" w:themeColor="accent1" w:themeShade="BF"/>
          <w:sz w:val="36"/>
          <w:szCs w:val="28"/>
          <w:lang w:val="nl-NL"/>
        </w:rPr>
        <w:br w:type="page"/>
      </w:r>
    </w:p>
    <w:bookmarkEnd w:id="402"/>
    <w:p w14:paraId="5B9089F6" w14:textId="77777777" w:rsidR="00D222B6" w:rsidRPr="00D222B6" w:rsidRDefault="00D222B6" w:rsidP="00D222B6">
      <w:pPr>
        <w:keepNext/>
        <w:keepLines/>
        <w:numPr>
          <w:ilvl w:val="0"/>
          <w:numId w:val="20"/>
        </w:numPr>
        <w:tabs>
          <w:tab w:val="num" w:pos="360"/>
        </w:tabs>
        <w:spacing w:before="480" w:after="0"/>
        <w:ind w:left="0" w:firstLine="0"/>
        <w:outlineLvl w:val="0"/>
        <w:rPr>
          <w:rFonts w:asciiTheme="majorHAnsi" w:eastAsiaTheme="majorEastAsia" w:hAnsiTheme="majorHAnsi" w:cstheme="majorBidi"/>
          <w:b/>
          <w:bCs/>
          <w:color w:val="365F91" w:themeColor="accent1" w:themeShade="BF"/>
          <w:sz w:val="36"/>
          <w:szCs w:val="28"/>
        </w:rPr>
      </w:pPr>
      <w:r w:rsidRPr="00D222B6">
        <w:rPr>
          <w:rFonts w:asciiTheme="majorHAnsi" w:eastAsiaTheme="majorEastAsia" w:hAnsiTheme="majorHAnsi" w:cstheme="majorBidi"/>
          <w:b/>
          <w:bCs/>
          <w:noProof/>
          <w:color w:val="365F91" w:themeColor="accent1" w:themeShade="BF"/>
          <w:sz w:val="36"/>
          <w:szCs w:val="28"/>
          <w:lang w:val="es-ES" w:eastAsia="es-ES"/>
        </w:rPr>
        <w:drawing>
          <wp:anchor distT="0" distB="0" distL="114300" distR="114300" simplePos="0" relativeHeight="251682816" behindDoc="0" locked="0" layoutInCell="1" allowOverlap="1" wp14:anchorId="27D186FF" wp14:editId="2C34ADFE">
            <wp:simplePos x="0" y="0"/>
            <wp:positionH relativeFrom="column">
              <wp:posOffset>-1125855</wp:posOffset>
            </wp:positionH>
            <wp:positionV relativeFrom="paragraph">
              <wp:posOffset>1682750</wp:posOffset>
            </wp:positionV>
            <wp:extent cx="7797165" cy="5723890"/>
            <wp:effectExtent l="7938" t="0" r="2222" b="2223"/>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16200000">
                      <a:off x="0" y="0"/>
                      <a:ext cx="7797165" cy="5723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B6">
        <w:rPr>
          <w:rFonts w:asciiTheme="majorHAnsi" w:eastAsiaTheme="majorEastAsia" w:hAnsiTheme="majorHAnsi" w:cstheme="majorBidi"/>
          <w:b/>
          <w:bCs/>
          <w:color w:val="365F91" w:themeColor="accent1" w:themeShade="BF"/>
          <w:sz w:val="36"/>
          <w:szCs w:val="28"/>
        </w:rPr>
        <w:t xml:space="preserve">EXAMPLE OSPAR DATA submission format </w:t>
      </w:r>
      <w:r w:rsidRPr="00D222B6">
        <w:rPr>
          <w:rFonts w:asciiTheme="majorHAnsi" w:eastAsiaTheme="majorEastAsia" w:hAnsiTheme="majorHAnsi" w:cstheme="majorBidi"/>
          <w:b/>
          <w:bCs/>
          <w:color w:val="365F91" w:themeColor="accent1" w:themeShade="BF"/>
          <w:sz w:val="36"/>
          <w:szCs w:val="28"/>
        </w:rPr>
        <w:br w:type="page"/>
      </w:r>
    </w:p>
    <w:p w14:paraId="530976A9" w14:textId="77777777" w:rsidR="00D222B6" w:rsidRPr="00D222B6" w:rsidRDefault="00D222B6" w:rsidP="00D222B6">
      <w:pPr>
        <w:keepNext/>
        <w:keepLines/>
        <w:numPr>
          <w:ilvl w:val="0"/>
          <w:numId w:val="20"/>
        </w:numPr>
        <w:tabs>
          <w:tab w:val="num" w:pos="360"/>
        </w:tabs>
        <w:spacing w:before="480" w:after="0"/>
        <w:ind w:left="0" w:firstLine="0"/>
        <w:outlineLvl w:val="0"/>
        <w:rPr>
          <w:rFonts w:asciiTheme="majorHAnsi" w:eastAsiaTheme="majorEastAsia" w:hAnsiTheme="majorHAnsi" w:cstheme="majorBidi"/>
          <w:b/>
          <w:bCs/>
          <w:color w:val="365F91" w:themeColor="accent1" w:themeShade="BF"/>
          <w:sz w:val="36"/>
          <w:szCs w:val="28"/>
          <w:lang w:val="nl-NL"/>
        </w:rPr>
      </w:pPr>
      <w:r w:rsidRPr="00D222B6">
        <w:rPr>
          <w:rFonts w:asciiTheme="majorHAnsi" w:eastAsiaTheme="majorEastAsia" w:hAnsiTheme="majorHAnsi" w:cstheme="majorBidi"/>
          <w:b/>
          <w:bCs/>
          <w:color w:val="365F91" w:themeColor="accent1" w:themeShade="BF"/>
          <w:sz w:val="36"/>
          <w:szCs w:val="28"/>
          <w:lang w:val="nl-NL"/>
        </w:rPr>
        <w:t xml:space="preserve">AreaCode Example from file  </w:t>
      </w:r>
    </w:p>
    <w:p w14:paraId="2D1A187F" w14:textId="77777777" w:rsidR="00D222B6" w:rsidRPr="00D222B6" w:rsidRDefault="00D222B6" w:rsidP="00D222B6">
      <w:pPr>
        <w:rPr>
          <w:lang w:val="nl-NL"/>
        </w:rPr>
      </w:pPr>
    </w:p>
    <w:p w14:paraId="5D2A9794" w14:textId="77777777" w:rsidR="00D222B6" w:rsidRPr="00D222B6" w:rsidRDefault="00D222B6" w:rsidP="00D222B6">
      <w:pPr>
        <w:rPr>
          <w:b/>
          <w:color w:val="000000" w:themeColor="text1"/>
          <w:sz w:val="32"/>
        </w:rPr>
      </w:pPr>
      <w:r w:rsidRPr="00D222B6">
        <w:rPr>
          <w:color w:val="000000" w:themeColor="text1"/>
          <w:sz w:val="32"/>
        </w:rPr>
        <w:t>Fulmar-AreaCodes-Table_20160311.xlsx</w:t>
      </w:r>
    </w:p>
    <w:p w14:paraId="4605E1A1" w14:textId="77777777" w:rsidR="00D222B6" w:rsidRPr="00D222B6" w:rsidRDefault="00D222B6" w:rsidP="00D222B6">
      <w:pPr>
        <w:rPr>
          <w:b/>
          <w:color w:val="FF0000"/>
          <w:highlight w:val="yellow"/>
        </w:rPr>
      </w:pPr>
      <w:r w:rsidRPr="00D222B6">
        <w:rPr>
          <w:noProof/>
          <w:lang w:val="es-ES" w:eastAsia="es-ES"/>
        </w:rPr>
        <w:drawing>
          <wp:inline distT="0" distB="0" distL="0" distR="0" wp14:anchorId="7C03BC71" wp14:editId="36612CB8">
            <wp:extent cx="5731510" cy="67732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6773245"/>
                    </a:xfrm>
                    <a:prstGeom prst="rect">
                      <a:avLst/>
                    </a:prstGeom>
                    <a:noFill/>
                    <a:ln>
                      <a:noFill/>
                    </a:ln>
                  </pic:spPr>
                </pic:pic>
              </a:graphicData>
            </a:graphic>
          </wp:inline>
        </w:drawing>
      </w:r>
    </w:p>
    <w:p w14:paraId="6AADC7A9" w14:textId="77777777" w:rsidR="00D222B6" w:rsidRPr="00D222B6" w:rsidRDefault="00D222B6" w:rsidP="00D222B6">
      <w:pPr>
        <w:rPr>
          <w:color w:val="FF0000"/>
        </w:rPr>
      </w:pPr>
    </w:p>
    <w:p w14:paraId="30EE0102" w14:textId="77777777" w:rsidR="00876049" w:rsidRDefault="00876049">
      <w:pPr>
        <w:rPr>
          <w:color w:val="FF0000"/>
        </w:rPr>
      </w:pPr>
    </w:p>
    <w:sectPr w:rsidR="00876049" w:rsidSect="005A173C">
      <w:headerReference w:type="default" r:id="rId55"/>
      <w:footerReference w:type="default" r:id="rId56"/>
      <w:pgSz w:w="11906" w:h="16838"/>
      <w:pgMar w:top="820" w:right="1440" w:bottom="1440" w:left="1440" w:header="708" w:footer="45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AFB040" w14:textId="77777777" w:rsidR="005A61A6" w:rsidRDefault="005A61A6" w:rsidP="00727EDB">
      <w:pPr>
        <w:spacing w:after="0" w:line="240" w:lineRule="auto"/>
      </w:pPr>
      <w:r>
        <w:separator/>
      </w:r>
    </w:p>
  </w:endnote>
  <w:endnote w:type="continuationSeparator" w:id="0">
    <w:p w14:paraId="278A4B3B" w14:textId="77777777" w:rsidR="005A61A6" w:rsidRDefault="005A61A6" w:rsidP="00727EDB">
      <w:pPr>
        <w:spacing w:after="0" w:line="240" w:lineRule="auto"/>
      </w:pPr>
      <w:r>
        <w:continuationSeparator/>
      </w:r>
    </w:p>
  </w:endnote>
  <w:endnote w:type="continuationNotice" w:id="1">
    <w:p w14:paraId="402D6D67" w14:textId="77777777" w:rsidR="005A61A6" w:rsidRDefault="005A61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dvGulliv-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A43D4E" w14:textId="77777777" w:rsidR="005A61A6" w:rsidRDefault="005A61A6" w:rsidP="00AA210F">
    <w:pPr>
      <w:pStyle w:val="Piedepgina"/>
      <w:jc w:val="right"/>
    </w:pPr>
    <w:r w:rsidRPr="00DF15C1">
      <w:rPr>
        <w:sz w:val="18"/>
      </w:rPr>
      <w:t xml:space="preserve">page </w:t>
    </w:r>
    <w:r w:rsidRPr="00DF15C1">
      <w:rPr>
        <w:sz w:val="18"/>
      </w:rPr>
      <w:fldChar w:fldCharType="begin"/>
    </w:r>
    <w:r w:rsidRPr="00DF15C1">
      <w:rPr>
        <w:sz w:val="18"/>
      </w:rPr>
      <w:instrText xml:space="preserve"> PAGE  \* Arabic  \* MERGEFORMAT </w:instrText>
    </w:r>
    <w:r w:rsidRPr="00DF15C1">
      <w:rPr>
        <w:sz w:val="18"/>
      </w:rPr>
      <w:fldChar w:fldCharType="separate"/>
    </w:r>
    <w:r w:rsidR="00761966">
      <w:rPr>
        <w:noProof/>
        <w:sz w:val="18"/>
      </w:rPr>
      <w:t>2</w:t>
    </w:r>
    <w:r w:rsidRPr="00DF15C1">
      <w:rPr>
        <w:sz w:val="18"/>
      </w:rPr>
      <w:fldChar w:fldCharType="end"/>
    </w:r>
    <w:r w:rsidRPr="00DF15C1">
      <w:rPr>
        <w:sz w:val="18"/>
      </w:rPr>
      <w:t xml:space="preserve"> of </w:t>
    </w:r>
    <w:fldSimple w:instr=" NUMPAGES   \* MERGEFORMAT ">
      <w:r w:rsidR="00761966" w:rsidRPr="00761966">
        <w:rPr>
          <w:noProof/>
          <w:sz w:val="18"/>
        </w:rPr>
        <w:t>37</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92D3D" w14:textId="77777777" w:rsidR="005A61A6" w:rsidRDefault="005A61A6" w:rsidP="00727EDB">
      <w:pPr>
        <w:spacing w:after="0" w:line="240" w:lineRule="auto"/>
      </w:pPr>
      <w:r>
        <w:separator/>
      </w:r>
    </w:p>
  </w:footnote>
  <w:footnote w:type="continuationSeparator" w:id="0">
    <w:p w14:paraId="0215455C" w14:textId="77777777" w:rsidR="005A61A6" w:rsidRDefault="005A61A6" w:rsidP="00727EDB">
      <w:pPr>
        <w:spacing w:after="0" w:line="240" w:lineRule="auto"/>
      </w:pPr>
      <w:r>
        <w:continuationSeparator/>
      </w:r>
    </w:p>
  </w:footnote>
  <w:footnote w:type="continuationNotice" w:id="1">
    <w:p w14:paraId="35C8EBFC" w14:textId="77777777" w:rsidR="005A61A6" w:rsidRDefault="005A61A6">
      <w:pPr>
        <w:spacing w:after="0" w:line="240" w:lineRule="auto"/>
      </w:pPr>
    </w:p>
  </w:footnote>
  <w:footnote w:id="2">
    <w:p w14:paraId="31BD94D4" w14:textId="45AAA5E0" w:rsidR="005A61A6" w:rsidRDefault="005A61A6">
      <w:pPr>
        <w:pStyle w:val="Textonotapie"/>
      </w:pPr>
      <w:r>
        <w:rPr>
          <w:rStyle w:val="Refdenotaalpie"/>
        </w:rPr>
        <w:footnoteRef/>
      </w:r>
      <w:r>
        <w:t xml:space="preserve"> As amended by EIHA 2016</w:t>
      </w:r>
      <w:r w:rsidR="00D222B6">
        <w:t>. Updated in 2019 (Annex 1 to replace previous Annex 1, 2, 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67460" w14:textId="77777777" w:rsidR="005A61A6" w:rsidRPr="00AA210F" w:rsidRDefault="005A61A6">
    <w:pPr>
      <w:pStyle w:val="Encabezado"/>
      <w:rPr>
        <w:sz w:val="18"/>
      </w:rPr>
    </w:pPr>
    <w:r>
      <w:rPr>
        <w:sz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A7D8B"/>
    <w:multiLevelType w:val="hybridMultilevel"/>
    <w:tmpl w:val="9CF042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597105C"/>
    <w:multiLevelType w:val="hybridMultilevel"/>
    <w:tmpl w:val="A0DA66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09663B"/>
    <w:multiLevelType w:val="hybridMultilevel"/>
    <w:tmpl w:val="6866AB3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DE1266"/>
    <w:multiLevelType w:val="multilevel"/>
    <w:tmpl w:val="F5B498E6"/>
    <w:lvl w:ilvl="0">
      <w:start w:val="2"/>
      <w:numFmt w:val="decimal"/>
      <w:lvlText w:val="%1"/>
      <w:lvlJc w:val="left"/>
      <w:pPr>
        <w:ind w:left="360" w:hanging="360"/>
      </w:pPr>
      <w:rPr>
        <w:rFonts w:hint="default"/>
        <w:i w:val="0"/>
      </w:rPr>
    </w:lvl>
    <w:lvl w:ilvl="1">
      <w:start w:val="4"/>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4" w15:restartNumberingAfterBreak="0">
    <w:nsid w:val="148D0D93"/>
    <w:multiLevelType w:val="multilevel"/>
    <w:tmpl w:val="7108CF3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DD228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267104DA"/>
    <w:multiLevelType w:val="multilevel"/>
    <w:tmpl w:val="F5B498E6"/>
    <w:lvl w:ilvl="0">
      <w:start w:val="2"/>
      <w:numFmt w:val="decimal"/>
      <w:lvlText w:val="%1"/>
      <w:lvlJc w:val="left"/>
      <w:pPr>
        <w:ind w:left="360" w:hanging="360"/>
      </w:pPr>
      <w:rPr>
        <w:rFonts w:hint="default"/>
        <w:i w:val="0"/>
      </w:rPr>
    </w:lvl>
    <w:lvl w:ilvl="1">
      <w:start w:val="4"/>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7" w15:restartNumberingAfterBreak="0">
    <w:nsid w:val="2E9C5B32"/>
    <w:multiLevelType w:val="multilevel"/>
    <w:tmpl w:val="7108CF3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3D364CA"/>
    <w:multiLevelType w:val="hybridMultilevel"/>
    <w:tmpl w:val="09569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933E89"/>
    <w:multiLevelType w:val="hybridMultilevel"/>
    <w:tmpl w:val="E676E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FB5477"/>
    <w:multiLevelType w:val="hybridMultilevel"/>
    <w:tmpl w:val="1BC22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863DFB"/>
    <w:multiLevelType w:val="hybridMultilevel"/>
    <w:tmpl w:val="6EC60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F30EA1"/>
    <w:multiLevelType w:val="multilevel"/>
    <w:tmpl w:val="F5B498E6"/>
    <w:lvl w:ilvl="0">
      <w:start w:val="2"/>
      <w:numFmt w:val="decimal"/>
      <w:lvlText w:val="%1"/>
      <w:lvlJc w:val="left"/>
      <w:pPr>
        <w:ind w:left="360" w:hanging="360"/>
      </w:pPr>
      <w:rPr>
        <w:rFonts w:hint="default"/>
        <w:i w:val="0"/>
      </w:rPr>
    </w:lvl>
    <w:lvl w:ilvl="1">
      <w:start w:val="4"/>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13" w15:restartNumberingAfterBreak="0">
    <w:nsid w:val="479431A9"/>
    <w:multiLevelType w:val="hybridMultilevel"/>
    <w:tmpl w:val="C3201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B82640"/>
    <w:multiLevelType w:val="multilevel"/>
    <w:tmpl w:val="F5B498E6"/>
    <w:lvl w:ilvl="0">
      <w:start w:val="2"/>
      <w:numFmt w:val="decimal"/>
      <w:lvlText w:val="%1"/>
      <w:lvlJc w:val="left"/>
      <w:pPr>
        <w:ind w:left="360" w:hanging="360"/>
      </w:pPr>
      <w:rPr>
        <w:rFonts w:hint="default"/>
        <w:i w:val="0"/>
      </w:rPr>
    </w:lvl>
    <w:lvl w:ilvl="1">
      <w:start w:val="4"/>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15" w15:restartNumberingAfterBreak="0">
    <w:nsid w:val="4D1F59F9"/>
    <w:multiLevelType w:val="hybridMultilevel"/>
    <w:tmpl w:val="557CEB7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1433C7F"/>
    <w:multiLevelType w:val="hybridMultilevel"/>
    <w:tmpl w:val="421CB7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5A6F47"/>
    <w:multiLevelType w:val="hybridMultilevel"/>
    <w:tmpl w:val="80DAB7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003CD0"/>
    <w:multiLevelType w:val="multilevel"/>
    <w:tmpl w:val="007832A4"/>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9" w15:restartNumberingAfterBreak="0">
    <w:nsid w:val="633E7D5C"/>
    <w:multiLevelType w:val="multilevel"/>
    <w:tmpl w:val="F5B498E6"/>
    <w:lvl w:ilvl="0">
      <w:start w:val="2"/>
      <w:numFmt w:val="decimal"/>
      <w:lvlText w:val="%1"/>
      <w:lvlJc w:val="left"/>
      <w:pPr>
        <w:ind w:left="360" w:hanging="360"/>
      </w:pPr>
      <w:rPr>
        <w:rFonts w:hint="default"/>
        <w:i w:val="0"/>
      </w:rPr>
    </w:lvl>
    <w:lvl w:ilvl="1">
      <w:start w:val="4"/>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20" w15:restartNumberingAfterBreak="0">
    <w:nsid w:val="68AE209A"/>
    <w:multiLevelType w:val="hybridMultilevel"/>
    <w:tmpl w:val="CD9A2A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9F1606"/>
    <w:multiLevelType w:val="hybridMultilevel"/>
    <w:tmpl w:val="B8BC8118"/>
    <w:lvl w:ilvl="0" w:tplc="0809000F">
      <w:start w:val="1"/>
      <w:numFmt w:val="decimal"/>
      <w:lvlText w:val="%1."/>
      <w:lvlJc w:val="left"/>
      <w:pPr>
        <w:ind w:left="720" w:hanging="360"/>
      </w:pPr>
      <w:rPr>
        <w:rFonts w:hint="default"/>
        <w:lang w:val="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9600B1"/>
    <w:multiLevelType w:val="hybridMultilevel"/>
    <w:tmpl w:val="76947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E45A0D"/>
    <w:multiLevelType w:val="hybridMultilevel"/>
    <w:tmpl w:val="CD7EF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221BE8"/>
    <w:multiLevelType w:val="hybridMultilevel"/>
    <w:tmpl w:val="D9925BC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8A81B75"/>
    <w:multiLevelType w:val="multilevel"/>
    <w:tmpl w:val="F5B498E6"/>
    <w:lvl w:ilvl="0">
      <w:start w:val="2"/>
      <w:numFmt w:val="decimal"/>
      <w:lvlText w:val="%1"/>
      <w:lvlJc w:val="left"/>
      <w:pPr>
        <w:ind w:left="360" w:hanging="360"/>
      </w:pPr>
      <w:rPr>
        <w:rFonts w:hint="default"/>
        <w:i w:val="0"/>
      </w:rPr>
    </w:lvl>
    <w:lvl w:ilvl="1">
      <w:start w:val="4"/>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num w:numId="1">
    <w:abstractNumId w:val="10"/>
  </w:num>
  <w:num w:numId="2">
    <w:abstractNumId w:val="23"/>
  </w:num>
  <w:num w:numId="3">
    <w:abstractNumId w:val="0"/>
  </w:num>
  <w:num w:numId="4">
    <w:abstractNumId w:val="8"/>
  </w:num>
  <w:num w:numId="5">
    <w:abstractNumId w:val="17"/>
  </w:num>
  <w:num w:numId="6">
    <w:abstractNumId w:val="11"/>
  </w:num>
  <w:num w:numId="7">
    <w:abstractNumId w:val="22"/>
  </w:num>
  <w:num w:numId="8">
    <w:abstractNumId w:val="24"/>
  </w:num>
  <w:num w:numId="9">
    <w:abstractNumId w:val="25"/>
  </w:num>
  <w:num w:numId="10">
    <w:abstractNumId w:val="4"/>
  </w:num>
  <w:num w:numId="11">
    <w:abstractNumId w:val="20"/>
  </w:num>
  <w:num w:numId="12">
    <w:abstractNumId w:val="1"/>
  </w:num>
  <w:num w:numId="13">
    <w:abstractNumId w:val="3"/>
  </w:num>
  <w:num w:numId="14">
    <w:abstractNumId w:val="7"/>
  </w:num>
  <w:num w:numId="15">
    <w:abstractNumId w:val="14"/>
  </w:num>
  <w:num w:numId="16">
    <w:abstractNumId w:val="14"/>
    <w:lvlOverride w:ilvl="0">
      <w:lvl w:ilvl="0">
        <w:start w:val="2"/>
        <w:numFmt w:val="decimal"/>
        <w:lvlText w:val="%1"/>
        <w:lvlJc w:val="left"/>
        <w:pPr>
          <w:ind w:left="360" w:hanging="360"/>
        </w:pPr>
        <w:rPr>
          <w:rFonts w:hint="default"/>
          <w:i w:val="0"/>
        </w:rPr>
      </w:lvl>
    </w:lvlOverride>
    <w:lvlOverride w:ilvl="1">
      <w:lvl w:ilvl="1">
        <w:start w:val="4"/>
        <w:numFmt w:val="decimal"/>
        <w:lvlText w:val="%1.%2"/>
        <w:lvlJc w:val="left"/>
        <w:pPr>
          <w:ind w:left="360" w:hanging="360"/>
        </w:pPr>
        <w:rPr>
          <w:rFonts w:hint="default"/>
          <w:i w:val="0"/>
        </w:rPr>
      </w:lvl>
    </w:lvlOverride>
    <w:lvlOverride w:ilvl="2">
      <w:lvl w:ilvl="2">
        <w:start w:val="1"/>
        <w:numFmt w:val="decimal"/>
        <w:lvlText w:val="%1.%2.%3"/>
        <w:lvlJc w:val="left"/>
        <w:pPr>
          <w:ind w:left="720" w:hanging="720"/>
        </w:pPr>
        <w:rPr>
          <w:rFonts w:hint="default"/>
          <w:i w:val="0"/>
        </w:rPr>
      </w:lvl>
    </w:lvlOverride>
    <w:lvlOverride w:ilvl="3">
      <w:lvl w:ilvl="3">
        <w:start w:val="1"/>
        <w:numFmt w:val="decimal"/>
        <w:lvlText w:val="%1.%2.%3.%4"/>
        <w:lvlJc w:val="left"/>
        <w:pPr>
          <w:ind w:left="720" w:hanging="720"/>
        </w:pPr>
        <w:rPr>
          <w:rFonts w:hint="default"/>
          <w:i w:val="0"/>
        </w:rPr>
      </w:lvl>
    </w:lvlOverride>
    <w:lvlOverride w:ilvl="4">
      <w:lvl w:ilvl="4">
        <w:start w:val="1"/>
        <w:numFmt w:val="decimal"/>
        <w:lvlText w:val="%1.%2.%3.%4.%5"/>
        <w:lvlJc w:val="left"/>
        <w:pPr>
          <w:ind w:left="1080" w:hanging="1080"/>
        </w:pPr>
        <w:rPr>
          <w:rFonts w:hint="default"/>
          <w:i w:val="0"/>
        </w:rPr>
      </w:lvl>
    </w:lvlOverride>
    <w:lvlOverride w:ilvl="5">
      <w:lvl w:ilvl="5">
        <w:start w:val="1"/>
        <w:numFmt w:val="decimal"/>
        <w:lvlText w:val="%1.%2.%3.%4.%5.%6"/>
        <w:lvlJc w:val="left"/>
        <w:pPr>
          <w:ind w:left="1080" w:hanging="1080"/>
        </w:pPr>
        <w:rPr>
          <w:rFonts w:hint="default"/>
          <w:i w:val="0"/>
        </w:rPr>
      </w:lvl>
    </w:lvlOverride>
    <w:lvlOverride w:ilvl="6">
      <w:lvl w:ilvl="6">
        <w:start w:val="1"/>
        <w:numFmt w:val="decimal"/>
        <w:lvlText w:val="%1.%2.%3.%4.%5.%6.%7"/>
        <w:lvlJc w:val="left"/>
        <w:pPr>
          <w:ind w:left="1440" w:hanging="1440"/>
        </w:pPr>
        <w:rPr>
          <w:rFonts w:hint="default"/>
          <w:i w:val="0"/>
        </w:rPr>
      </w:lvl>
    </w:lvlOverride>
    <w:lvlOverride w:ilvl="7">
      <w:lvl w:ilvl="7">
        <w:start w:val="1"/>
        <w:numFmt w:val="decimal"/>
        <w:lvlText w:val="%1.%2.%3.%4.%5.%6.%7.%8"/>
        <w:lvlJc w:val="left"/>
        <w:pPr>
          <w:ind w:left="1440" w:hanging="1440"/>
        </w:pPr>
        <w:rPr>
          <w:rFonts w:hint="default"/>
          <w:i w:val="0"/>
        </w:rPr>
      </w:lvl>
    </w:lvlOverride>
    <w:lvlOverride w:ilvl="8">
      <w:lvl w:ilvl="8">
        <w:start w:val="1"/>
        <w:numFmt w:val="decimal"/>
        <w:lvlText w:val="%1.%2.%3.%4.%5.%6.%7.%8.%9"/>
        <w:lvlJc w:val="left"/>
        <w:pPr>
          <w:ind w:left="1440" w:hanging="1440"/>
        </w:pPr>
        <w:rPr>
          <w:rFonts w:hint="default"/>
          <w:i w:val="0"/>
        </w:rPr>
      </w:lvl>
    </w:lvlOverride>
  </w:num>
  <w:num w:numId="17">
    <w:abstractNumId w:val="19"/>
  </w:num>
  <w:num w:numId="18">
    <w:abstractNumId w:val="12"/>
  </w:num>
  <w:num w:numId="19">
    <w:abstractNumId w:val="3"/>
    <w:lvlOverride w:ilvl="0">
      <w:lvl w:ilvl="0">
        <w:start w:val="2"/>
        <w:numFmt w:val="decimal"/>
        <w:lvlText w:val="%1"/>
        <w:lvlJc w:val="left"/>
        <w:pPr>
          <w:ind w:left="360" w:hanging="360"/>
        </w:pPr>
        <w:rPr>
          <w:rFonts w:hint="default"/>
          <w:i w:val="0"/>
        </w:rPr>
      </w:lvl>
    </w:lvlOverride>
    <w:lvlOverride w:ilvl="1">
      <w:lvl w:ilvl="1">
        <w:start w:val="4"/>
        <w:numFmt w:val="decimal"/>
        <w:lvlText w:val="%1.%2"/>
        <w:lvlJc w:val="left"/>
        <w:pPr>
          <w:ind w:left="360" w:hanging="360"/>
        </w:pPr>
        <w:rPr>
          <w:rFonts w:hint="default"/>
          <w:i w:val="0"/>
        </w:rPr>
      </w:lvl>
    </w:lvlOverride>
    <w:lvlOverride w:ilvl="2">
      <w:lvl w:ilvl="2">
        <w:start w:val="1"/>
        <w:numFmt w:val="decimal"/>
        <w:lvlText w:val="%1.%2.%3"/>
        <w:lvlJc w:val="left"/>
        <w:pPr>
          <w:ind w:left="720" w:hanging="720"/>
        </w:pPr>
        <w:rPr>
          <w:rFonts w:hint="default"/>
          <w:i w:val="0"/>
        </w:rPr>
      </w:lvl>
    </w:lvlOverride>
    <w:lvlOverride w:ilvl="3">
      <w:lvl w:ilvl="3">
        <w:start w:val="1"/>
        <w:numFmt w:val="decimal"/>
        <w:lvlText w:val="%1.%2.%3.%4"/>
        <w:lvlJc w:val="left"/>
        <w:pPr>
          <w:ind w:left="720" w:hanging="720"/>
        </w:pPr>
        <w:rPr>
          <w:rFonts w:hint="default"/>
          <w:i w:val="0"/>
        </w:rPr>
      </w:lvl>
    </w:lvlOverride>
    <w:lvlOverride w:ilvl="4">
      <w:lvl w:ilvl="4">
        <w:start w:val="1"/>
        <w:numFmt w:val="decimal"/>
        <w:lvlText w:val="%1.%2.%3.%4.%5"/>
        <w:lvlJc w:val="left"/>
        <w:pPr>
          <w:ind w:left="1080" w:hanging="1080"/>
        </w:pPr>
        <w:rPr>
          <w:rFonts w:hint="default"/>
          <w:i w:val="0"/>
        </w:rPr>
      </w:lvl>
    </w:lvlOverride>
    <w:lvlOverride w:ilvl="5">
      <w:lvl w:ilvl="5">
        <w:start w:val="1"/>
        <w:numFmt w:val="decimal"/>
        <w:lvlText w:val="%1.%2.%3.%4.%5.%6"/>
        <w:lvlJc w:val="left"/>
        <w:pPr>
          <w:ind w:left="1080" w:hanging="1080"/>
        </w:pPr>
        <w:rPr>
          <w:rFonts w:hint="default"/>
          <w:i w:val="0"/>
        </w:rPr>
      </w:lvl>
    </w:lvlOverride>
    <w:lvlOverride w:ilvl="6">
      <w:lvl w:ilvl="6">
        <w:start w:val="1"/>
        <w:numFmt w:val="decimal"/>
        <w:lvlText w:val="%1.%2.%3.%4.%5.%6.%7"/>
        <w:lvlJc w:val="left"/>
        <w:pPr>
          <w:ind w:left="1440" w:hanging="1440"/>
        </w:pPr>
        <w:rPr>
          <w:rFonts w:hint="default"/>
          <w:i w:val="0"/>
        </w:rPr>
      </w:lvl>
    </w:lvlOverride>
    <w:lvlOverride w:ilvl="7">
      <w:lvl w:ilvl="7">
        <w:start w:val="1"/>
        <w:numFmt w:val="decimal"/>
        <w:lvlText w:val="%1.%2.%3.%4.%5.%6.%7.%8"/>
        <w:lvlJc w:val="left"/>
        <w:pPr>
          <w:ind w:left="1440" w:hanging="1440"/>
        </w:pPr>
        <w:rPr>
          <w:rFonts w:hint="default"/>
          <w:i w:val="0"/>
        </w:rPr>
      </w:lvl>
    </w:lvlOverride>
    <w:lvlOverride w:ilvl="8">
      <w:lvl w:ilvl="8">
        <w:start w:val="1"/>
        <w:numFmt w:val="decimal"/>
        <w:lvlText w:val="%1.%2.%3.%4.%5.%6.%7.%8.%9"/>
        <w:lvlJc w:val="left"/>
        <w:pPr>
          <w:ind w:left="1440" w:hanging="1440"/>
        </w:pPr>
        <w:rPr>
          <w:rFonts w:hint="default"/>
          <w:i w:val="0"/>
        </w:rPr>
      </w:lvl>
    </w:lvlOverride>
  </w:num>
  <w:num w:numId="20">
    <w:abstractNumId w:val="18"/>
  </w:num>
  <w:num w:numId="21">
    <w:abstractNumId w:val="5"/>
  </w:num>
  <w:num w:numId="22">
    <w:abstractNumId w:val="18"/>
  </w:num>
  <w:num w:numId="23">
    <w:abstractNumId w:val="18"/>
  </w:num>
  <w:num w:numId="24">
    <w:abstractNumId w:val="18"/>
  </w:num>
  <w:num w:numId="25">
    <w:abstractNumId w:val="6"/>
  </w:num>
  <w:num w:numId="26">
    <w:abstractNumId w:val="21"/>
  </w:num>
  <w:num w:numId="27">
    <w:abstractNumId w:val="18"/>
  </w:num>
  <w:num w:numId="28">
    <w:abstractNumId w:val="18"/>
  </w:num>
  <w:num w:numId="29">
    <w:abstractNumId w:val="18"/>
  </w:num>
  <w:num w:numId="30">
    <w:abstractNumId w:val="15"/>
  </w:num>
  <w:num w:numId="31">
    <w:abstractNumId w:val="18"/>
  </w:num>
  <w:num w:numId="32">
    <w:abstractNumId w:val="18"/>
  </w:num>
  <w:num w:numId="33">
    <w:abstractNumId w:val="18"/>
  </w:num>
  <w:num w:numId="34">
    <w:abstractNumId w:val="18"/>
  </w:num>
  <w:num w:numId="35">
    <w:abstractNumId w:val="18"/>
  </w:num>
  <w:num w:numId="36">
    <w:abstractNumId w:val="18"/>
  </w:num>
  <w:num w:numId="37">
    <w:abstractNumId w:val="18"/>
  </w:num>
  <w:num w:numId="38">
    <w:abstractNumId w:val="2"/>
  </w:num>
  <w:num w:numId="39">
    <w:abstractNumId w:val="16"/>
  </w:num>
  <w:num w:numId="40">
    <w:abstractNumId w:val="18"/>
  </w:num>
  <w:num w:numId="41">
    <w:abstractNumId w:val="13"/>
  </w:num>
  <w:num w:numId="42">
    <w:abstractNumId w:val="9"/>
  </w:num>
  <w:num w:numId="43">
    <w:abstractNumId w:val="1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AE1"/>
    <w:rsid w:val="00035901"/>
    <w:rsid w:val="00053BA8"/>
    <w:rsid w:val="00060610"/>
    <w:rsid w:val="00070F66"/>
    <w:rsid w:val="0007141C"/>
    <w:rsid w:val="00072AD9"/>
    <w:rsid w:val="00074BBB"/>
    <w:rsid w:val="00075F66"/>
    <w:rsid w:val="00083886"/>
    <w:rsid w:val="000865BD"/>
    <w:rsid w:val="00091598"/>
    <w:rsid w:val="000B183F"/>
    <w:rsid w:val="000C78DC"/>
    <w:rsid w:val="000E14E5"/>
    <w:rsid w:val="000E7E79"/>
    <w:rsid w:val="000F03CD"/>
    <w:rsid w:val="000F0C5C"/>
    <w:rsid w:val="001034F2"/>
    <w:rsid w:val="0010769F"/>
    <w:rsid w:val="00126E48"/>
    <w:rsid w:val="0014112B"/>
    <w:rsid w:val="0014153F"/>
    <w:rsid w:val="00143A0D"/>
    <w:rsid w:val="00146770"/>
    <w:rsid w:val="001520EA"/>
    <w:rsid w:val="00152355"/>
    <w:rsid w:val="001534B4"/>
    <w:rsid w:val="00161F44"/>
    <w:rsid w:val="00164AA8"/>
    <w:rsid w:val="001734FA"/>
    <w:rsid w:val="00180611"/>
    <w:rsid w:val="00181FF6"/>
    <w:rsid w:val="001857A5"/>
    <w:rsid w:val="0018688E"/>
    <w:rsid w:val="001A31DC"/>
    <w:rsid w:val="001A37CC"/>
    <w:rsid w:val="001A3BDC"/>
    <w:rsid w:val="001B00C0"/>
    <w:rsid w:val="001B276F"/>
    <w:rsid w:val="001B51C8"/>
    <w:rsid w:val="001C1478"/>
    <w:rsid w:val="001D3C3E"/>
    <w:rsid w:val="001E5ED5"/>
    <w:rsid w:val="001F1383"/>
    <w:rsid w:val="001F256C"/>
    <w:rsid w:val="001F4631"/>
    <w:rsid w:val="001F53AE"/>
    <w:rsid w:val="00200A3B"/>
    <w:rsid w:val="00201498"/>
    <w:rsid w:val="00201F8A"/>
    <w:rsid w:val="00204F29"/>
    <w:rsid w:val="00231945"/>
    <w:rsid w:val="002328EB"/>
    <w:rsid w:val="002478DB"/>
    <w:rsid w:val="002521C5"/>
    <w:rsid w:val="0028005F"/>
    <w:rsid w:val="00280F33"/>
    <w:rsid w:val="00287C09"/>
    <w:rsid w:val="002A3FEB"/>
    <w:rsid w:val="002E7C35"/>
    <w:rsid w:val="003045B3"/>
    <w:rsid w:val="003060CC"/>
    <w:rsid w:val="003219B2"/>
    <w:rsid w:val="00321E79"/>
    <w:rsid w:val="0032375F"/>
    <w:rsid w:val="0032734C"/>
    <w:rsid w:val="00330595"/>
    <w:rsid w:val="00331E4B"/>
    <w:rsid w:val="00333DF0"/>
    <w:rsid w:val="00334F4C"/>
    <w:rsid w:val="003374F0"/>
    <w:rsid w:val="00346023"/>
    <w:rsid w:val="00353437"/>
    <w:rsid w:val="00360090"/>
    <w:rsid w:val="00366174"/>
    <w:rsid w:val="003875AA"/>
    <w:rsid w:val="003A76AE"/>
    <w:rsid w:val="003D69C7"/>
    <w:rsid w:val="003F135E"/>
    <w:rsid w:val="003F71C4"/>
    <w:rsid w:val="004059BA"/>
    <w:rsid w:val="004127E0"/>
    <w:rsid w:val="00424E4F"/>
    <w:rsid w:val="00435C29"/>
    <w:rsid w:val="0044282C"/>
    <w:rsid w:val="00447EBE"/>
    <w:rsid w:val="004568FC"/>
    <w:rsid w:val="00460FAB"/>
    <w:rsid w:val="00461E7B"/>
    <w:rsid w:val="004B56D0"/>
    <w:rsid w:val="004C4EE4"/>
    <w:rsid w:val="004D0AC9"/>
    <w:rsid w:val="004E0616"/>
    <w:rsid w:val="004E066A"/>
    <w:rsid w:val="004E69A2"/>
    <w:rsid w:val="004E729D"/>
    <w:rsid w:val="004F7D5C"/>
    <w:rsid w:val="00504B9E"/>
    <w:rsid w:val="005207C4"/>
    <w:rsid w:val="00535F12"/>
    <w:rsid w:val="005454B7"/>
    <w:rsid w:val="005464A6"/>
    <w:rsid w:val="005507FE"/>
    <w:rsid w:val="00554761"/>
    <w:rsid w:val="0056027C"/>
    <w:rsid w:val="00572D8E"/>
    <w:rsid w:val="00581D9D"/>
    <w:rsid w:val="00583198"/>
    <w:rsid w:val="00586667"/>
    <w:rsid w:val="00591A3B"/>
    <w:rsid w:val="005A173C"/>
    <w:rsid w:val="005A61A6"/>
    <w:rsid w:val="005B4AE5"/>
    <w:rsid w:val="005D25D3"/>
    <w:rsid w:val="005D3DD3"/>
    <w:rsid w:val="005D69B9"/>
    <w:rsid w:val="005D71ED"/>
    <w:rsid w:val="005D72EC"/>
    <w:rsid w:val="005E3191"/>
    <w:rsid w:val="005F3189"/>
    <w:rsid w:val="005F364F"/>
    <w:rsid w:val="006000AC"/>
    <w:rsid w:val="0060239A"/>
    <w:rsid w:val="0060355C"/>
    <w:rsid w:val="00603612"/>
    <w:rsid w:val="00611A26"/>
    <w:rsid w:val="00612CC8"/>
    <w:rsid w:val="006377C6"/>
    <w:rsid w:val="00670A0C"/>
    <w:rsid w:val="00670DB9"/>
    <w:rsid w:val="00681DA5"/>
    <w:rsid w:val="00681DF1"/>
    <w:rsid w:val="006842D1"/>
    <w:rsid w:val="00685764"/>
    <w:rsid w:val="0069031E"/>
    <w:rsid w:val="006A6523"/>
    <w:rsid w:val="006B6A5F"/>
    <w:rsid w:val="006B6BB8"/>
    <w:rsid w:val="006C33DF"/>
    <w:rsid w:val="006C5A79"/>
    <w:rsid w:val="006D5321"/>
    <w:rsid w:val="006E5471"/>
    <w:rsid w:val="006E7DA6"/>
    <w:rsid w:val="006F2380"/>
    <w:rsid w:val="006F2BDC"/>
    <w:rsid w:val="00712BF9"/>
    <w:rsid w:val="0072625B"/>
    <w:rsid w:val="00727EDB"/>
    <w:rsid w:val="0075300F"/>
    <w:rsid w:val="00761966"/>
    <w:rsid w:val="00771DA6"/>
    <w:rsid w:val="00782C59"/>
    <w:rsid w:val="007866FD"/>
    <w:rsid w:val="0079498C"/>
    <w:rsid w:val="007A080A"/>
    <w:rsid w:val="007A192E"/>
    <w:rsid w:val="007A3181"/>
    <w:rsid w:val="007A6B18"/>
    <w:rsid w:val="007B5A38"/>
    <w:rsid w:val="007C26E5"/>
    <w:rsid w:val="007D1DB2"/>
    <w:rsid w:val="007D40E0"/>
    <w:rsid w:val="007E3E2C"/>
    <w:rsid w:val="007E53D0"/>
    <w:rsid w:val="007F1591"/>
    <w:rsid w:val="00805459"/>
    <w:rsid w:val="00836F61"/>
    <w:rsid w:val="00851D89"/>
    <w:rsid w:val="00853DC9"/>
    <w:rsid w:val="0086077E"/>
    <w:rsid w:val="00871058"/>
    <w:rsid w:val="0087235C"/>
    <w:rsid w:val="00876049"/>
    <w:rsid w:val="0088088D"/>
    <w:rsid w:val="00890CBA"/>
    <w:rsid w:val="00895D08"/>
    <w:rsid w:val="008B7662"/>
    <w:rsid w:val="008C7CB3"/>
    <w:rsid w:val="008E04DD"/>
    <w:rsid w:val="008F08EB"/>
    <w:rsid w:val="008F46C3"/>
    <w:rsid w:val="008F68FD"/>
    <w:rsid w:val="008F760E"/>
    <w:rsid w:val="009025AF"/>
    <w:rsid w:val="009056F7"/>
    <w:rsid w:val="0090748E"/>
    <w:rsid w:val="00932C92"/>
    <w:rsid w:val="009343BD"/>
    <w:rsid w:val="0094078C"/>
    <w:rsid w:val="00942682"/>
    <w:rsid w:val="00952F77"/>
    <w:rsid w:val="009600AA"/>
    <w:rsid w:val="00967300"/>
    <w:rsid w:val="0097349E"/>
    <w:rsid w:val="00974FD0"/>
    <w:rsid w:val="00983B67"/>
    <w:rsid w:val="00990CEA"/>
    <w:rsid w:val="0099128A"/>
    <w:rsid w:val="00993269"/>
    <w:rsid w:val="009A1232"/>
    <w:rsid w:val="009A542A"/>
    <w:rsid w:val="009D296C"/>
    <w:rsid w:val="009E4C77"/>
    <w:rsid w:val="009E5370"/>
    <w:rsid w:val="00A00A60"/>
    <w:rsid w:val="00A01BAA"/>
    <w:rsid w:val="00A02AC5"/>
    <w:rsid w:val="00A04FFB"/>
    <w:rsid w:val="00A32FD9"/>
    <w:rsid w:val="00A42DF7"/>
    <w:rsid w:val="00A45EA4"/>
    <w:rsid w:val="00A518A6"/>
    <w:rsid w:val="00A6657D"/>
    <w:rsid w:val="00A673B6"/>
    <w:rsid w:val="00A744DF"/>
    <w:rsid w:val="00A768D4"/>
    <w:rsid w:val="00A90D80"/>
    <w:rsid w:val="00A96B6B"/>
    <w:rsid w:val="00A96B76"/>
    <w:rsid w:val="00AA0842"/>
    <w:rsid w:val="00AA210F"/>
    <w:rsid w:val="00AB1EA3"/>
    <w:rsid w:val="00AB57A5"/>
    <w:rsid w:val="00AC0F44"/>
    <w:rsid w:val="00AC1D2B"/>
    <w:rsid w:val="00AC4D87"/>
    <w:rsid w:val="00AF2989"/>
    <w:rsid w:val="00B01D86"/>
    <w:rsid w:val="00B113E6"/>
    <w:rsid w:val="00B20415"/>
    <w:rsid w:val="00B26C65"/>
    <w:rsid w:val="00B47430"/>
    <w:rsid w:val="00B51662"/>
    <w:rsid w:val="00B62FF4"/>
    <w:rsid w:val="00B7188E"/>
    <w:rsid w:val="00B77B8F"/>
    <w:rsid w:val="00B93D42"/>
    <w:rsid w:val="00BB534C"/>
    <w:rsid w:val="00BB64A8"/>
    <w:rsid w:val="00BC39CB"/>
    <w:rsid w:val="00BC581A"/>
    <w:rsid w:val="00BD1F87"/>
    <w:rsid w:val="00BD4132"/>
    <w:rsid w:val="00BD7F66"/>
    <w:rsid w:val="00BE5759"/>
    <w:rsid w:val="00BE6059"/>
    <w:rsid w:val="00BF3658"/>
    <w:rsid w:val="00C1499E"/>
    <w:rsid w:val="00C23148"/>
    <w:rsid w:val="00C23370"/>
    <w:rsid w:val="00C26F94"/>
    <w:rsid w:val="00C30C64"/>
    <w:rsid w:val="00C32639"/>
    <w:rsid w:val="00C3333D"/>
    <w:rsid w:val="00C34D51"/>
    <w:rsid w:val="00C36E08"/>
    <w:rsid w:val="00C474EA"/>
    <w:rsid w:val="00C54E68"/>
    <w:rsid w:val="00C6241D"/>
    <w:rsid w:val="00C66B81"/>
    <w:rsid w:val="00C70E27"/>
    <w:rsid w:val="00C72188"/>
    <w:rsid w:val="00C737BA"/>
    <w:rsid w:val="00C84F8B"/>
    <w:rsid w:val="00C9259A"/>
    <w:rsid w:val="00CC2DBC"/>
    <w:rsid w:val="00CC33EC"/>
    <w:rsid w:val="00D00AD2"/>
    <w:rsid w:val="00D10126"/>
    <w:rsid w:val="00D148E1"/>
    <w:rsid w:val="00D222B6"/>
    <w:rsid w:val="00D36BE0"/>
    <w:rsid w:val="00D411DC"/>
    <w:rsid w:val="00D42E4C"/>
    <w:rsid w:val="00D4301B"/>
    <w:rsid w:val="00D47770"/>
    <w:rsid w:val="00D5320A"/>
    <w:rsid w:val="00D53DDD"/>
    <w:rsid w:val="00D62059"/>
    <w:rsid w:val="00D6273E"/>
    <w:rsid w:val="00D65CC9"/>
    <w:rsid w:val="00D70368"/>
    <w:rsid w:val="00D749D5"/>
    <w:rsid w:val="00D85B55"/>
    <w:rsid w:val="00DA0A46"/>
    <w:rsid w:val="00DA2D2B"/>
    <w:rsid w:val="00DA791F"/>
    <w:rsid w:val="00DB1840"/>
    <w:rsid w:val="00DB1AE1"/>
    <w:rsid w:val="00DB65D6"/>
    <w:rsid w:val="00DC5EE5"/>
    <w:rsid w:val="00DC7924"/>
    <w:rsid w:val="00DC79F0"/>
    <w:rsid w:val="00DD4E4E"/>
    <w:rsid w:val="00DE20B1"/>
    <w:rsid w:val="00DE3047"/>
    <w:rsid w:val="00DF1499"/>
    <w:rsid w:val="00DF15C1"/>
    <w:rsid w:val="00DF25D4"/>
    <w:rsid w:val="00DF50E7"/>
    <w:rsid w:val="00DF7FF2"/>
    <w:rsid w:val="00E00661"/>
    <w:rsid w:val="00E20BC7"/>
    <w:rsid w:val="00E255A2"/>
    <w:rsid w:val="00E36612"/>
    <w:rsid w:val="00E4425C"/>
    <w:rsid w:val="00E463B8"/>
    <w:rsid w:val="00E570ED"/>
    <w:rsid w:val="00E57170"/>
    <w:rsid w:val="00E66D95"/>
    <w:rsid w:val="00E76BD0"/>
    <w:rsid w:val="00E87DB2"/>
    <w:rsid w:val="00E90799"/>
    <w:rsid w:val="00EB1155"/>
    <w:rsid w:val="00EB7B12"/>
    <w:rsid w:val="00EC3910"/>
    <w:rsid w:val="00EC6833"/>
    <w:rsid w:val="00ED15B5"/>
    <w:rsid w:val="00EE4589"/>
    <w:rsid w:val="00F0199F"/>
    <w:rsid w:val="00F149CC"/>
    <w:rsid w:val="00F156BB"/>
    <w:rsid w:val="00F33CF0"/>
    <w:rsid w:val="00F50460"/>
    <w:rsid w:val="00F52F7E"/>
    <w:rsid w:val="00F81D58"/>
    <w:rsid w:val="00F9574B"/>
    <w:rsid w:val="00F96472"/>
    <w:rsid w:val="00FB191D"/>
    <w:rsid w:val="00FB4FFF"/>
    <w:rsid w:val="00FD153A"/>
    <w:rsid w:val="00FD731E"/>
    <w:rsid w:val="00FD7433"/>
    <w:rsid w:val="00FE0A4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10527E2"/>
  <w15:docId w15:val="{91A5C69F-F5C5-48D7-8B69-CB69C8A50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66FD"/>
  </w:style>
  <w:style w:type="paragraph" w:styleId="Ttulo1">
    <w:name w:val="heading 1"/>
    <w:basedOn w:val="Normal"/>
    <w:next w:val="Normal"/>
    <w:link w:val="Ttulo1Car"/>
    <w:uiPriority w:val="9"/>
    <w:qFormat/>
    <w:rsid w:val="00670DB9"/>
    <w:pPr>
      <w:keepNext/>
      <w:keepLines/>
      <w:numPr>
        <w:numId w:val="20"/>
      </w:numPr>
      <w:spacing w:before="480" w:after="0"/>
      <w:outlineLvl w:val="0"/>
    </w:pPr>
    <w:rPr>
      <w:rFonts w:asciiTheme="majorHAnsi" w:eastAsiaTheme="majorEastAsia" w:hAnsiTheme="majorHAnsi" w:cstheme="majorBidi"/>
      <w:b/>
      <w:bCs/>
      <w:color w:val="365F91" w:themeColor="accent1" w:themeShade="BF"/>
      <w:sz w:val="36"/>
      <w:szCs w:val="28"/>
      <w:lang w:val="nl-NL"/>
    </w:rPr>
  </w:style>
  <w:style w:type="paragraph" w:styleId="Ttulo2">
    <w:name w:val="heading 2"/>
    <w:basedOn w:val="Normal"/>
    <w:next w:val="Normal"/>
    <w:link w:val="Ttulo2Car"/>
    <w:uiPriority w:val="9"/>
    <w:unhideWhenUsed/>
    <w:qFormat/>
    <w:rsid w:val="00952F77"/>
    <w:pPr>
      <w:keepNext/>
      <w:keepLines/>
      <w:numPr>
        <w:ilvl w:val="1"/>
        <w:numId w:val="20"/>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DD4E4E"/>
    <w:pPr>
      <w:keepNext/>
      <w:keepLines/>
      <w:numPr>
        <w:ilvl w:val="2"/>
        <w:numId w:val="20"/>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DD4E4E"/>
    <w:pPr>
      <w:keepNext/>
      <w:keepLines/>
      <w:numPr>
        <w:ilvl w:val="3"/>
        <w:numId w:val="20"/>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DD4E4E"/>
    <w:pPr>
      <w:keepNext/>
      <w:keepLines/>
      <w:numPr>
        <w:ilvl w:val="4"/>
        <w:numId w:val="20"/>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DD4E4E"/>
    <w:pPr>
      <w:keepNext/>
      <w:keepLines/>
      <w:numPr>
        <w:ilvl w:val="5"/>
        <w:numId w:val="20"/>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DD4E4E"/>
    <w:pPr>
      <w:keepNext/>
      <w:keepLines/>
      <w:numPr>
        <w:ilvl w:val="6"/>
        <w:numId w:val="20"/>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DD4E4E"/>
    <w:pPr>
      <w:keepNext/>
      <w:keepLines/>
      <w:numPr>
        <w:ilvl w:val="7"/>
        <w:numId w:val="20"/>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DD4E4E"/>
    <w:pPr>
      <w:keepNext/>
      <w:keepLines/>
      <w:numPr>
        <w:ilvl w:val="8"/>
        <w:numId w:val="2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A3181"/>
    <w:pPr>
      <w:ind w:left="720"/>
      <w:contextualSpacing/>
    </w:pPr>
  </w:style>
  <w:style w:type="paragraph" w:styleId="Textodeglobo">
    <w:name w:val="Balloon Text"/>
    <w:basedOn w:val="Normal"/>
    <w:link w:val="TextodegloboCar"/>
    <w:uiPriority w:val="99"/>
    <w:semiHidden/>
    <w:unhideWhenUsed/>
    <w:rsid w:val="007C26E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C26E5"/>
    <w:rPr>
      <w:rFonts w:ascii="Tahoma" w:hAnsi="Tahoma" w:cs="Tahoma"/>
      <w:sz w:val="16"/>
      <w:szCs w:val="16"/>
    </w:rPr>
  </w:style>
  <w:style w:type="character" w:styleId="Hipervnculo">
    <w:name w:val="Hyperlink"/>
    <w:uiPriority w:val="99"/>
    <w:rsid w:val="00A45EA4"/>
    <w:rPr>
      <w:color w:val="0000FF"/>
      <w:u w:val="single"/>
    </w:rPr>
  </w:style>
  <w:style w:type="paragraph" w:styleId="Textosinformato">
    <w:name w:val="Plain Text"/>
    <w:basedOn w:val="Normal"/>
    <w:link w:val="TextosinformatoCar"/>
    <w:uiPriority w:val="99"/>
    <w:rsid w:val="0010769F"/>
    <w:pPr>
      <w:spacing w:after="0" w:line="240" w:lineRule="auto"/>
    </w:pPr>
    <w:rPr>
      <w:rFonts w:ascii="Courier New" w:eastAsia="Times New Roman" w:hAnsi="Courier New" w:cs="Times New Roman"/>
      <w:sz w:val="20"/>
      <w:szCs w:val="20"/>
      <w:lang w:val="en-AU"/>
    </w:rPr>
  </w:style>
  <w:style w:type="character" w:customStyle="1" w:styleId="TextosinformatoCar">
    <w:name w:val="Texto sin formato Car"/>
    <w:basedOn w:val="Fuentedeprrafopredeter"/>
    <w:link w:val="Textosinformato"/>
    <w:uiPriority w:val="99"/>
    <w:rsid w:val="0010769F"/>
    <w:rPr>
      <w:rFonts w:ascii="Courier New" w:eastAsia="Times New Roman" w:hAnsi="Courier New" w:cs="Times New Roman"/>
      <w:sz w:val="20"/>
      <w:szCs w:val="20"/>
      <w:lang w:val="en-AU"/>
    </w:rPr>
  </w:style>
  <w:style w:type="character" w:customStyle="1" w:styleId="Ttulo1Car">
    <w:name w:val="Título 1 Car"/>
    <w:basedOn w:val="Fuentedeprrafopredeter"/>
    <w:link w:val="Ttulo1"/>
    <w:uiPriority w:val="9"/>
    <w:rsid w:val="00670DB9"/>
    <w:rPr>
      <w:rFonts w:asciiTheme="majorHAnsi" w:eastAsiaTheme="majorEastAsia" w:hAnsiTheme="majorHAnsi" w:cstheme="majorBidi"/>
      <w:b/>
      <w:bCs/>
      <w:color w:val="365F91" w:themeColor="accent1" w:themeShade="BF"/>
      <w:sz w:val="36"/>
      <w:szCs w:val="28"/>
      <w:lang w:val="nl-NL"/>
    </w:rPr>
  </w:style>
  <w:style w:type="character" w:customStyle="1" w:styleId="Ttulo2Car">
    <w:name w:val="Título 2 Car"/>
    <w:basedOn w:val="Fuentedeprrafopredeter"/>
    <w:link w:val="Ttulo2"/>
    <w:uiPriority w:val="9"/>
    <w:rsid w:val="00952F77"/>
    <w:rPr>
      <w:rFonts w:asciiTheme="majorHAnsi" w:eastAsiaTheme="majorEastAsia" w:hAnsiTheme="majorHAnsi" w:cstheme="majorBidi"/>
      <w:b/>
      <w:bCs/>
      <w:color w:val="4F81BD" w:themeColor="accent1"/>
      <w:sz w:val="26"/>
      <w:szCs w:val="26"/>
    </w:rPr>
  </w:style>
  <w:style w:type="paragraph" w:styleId="Descripcin">
    <w:name w:val="caption"/>
    <w:basedOn w:val="Normal"/>
    <w:next w:val="Normal"/>
    <w:uiPriority w:val="35"/>
    <w:unhideWhenUsed/>
    <w:qFormat/>
    <w:rsid w:val="00681DF1"/>
    <w:pPr>
      <w:spacing w:line="240" w:lineRule="auto"/>
      <w:ind w:left="851" w:hanging="851"/>
    </w:pPr>
    <w:rPr>
      <w:bCs/>
      <w:color w:val="0000CC"/>
      <w:sz w:val="20"/>
      <w:szCs w:val="20"/>
    </w:rPr>
  </w:style>
  <w:style w:type="character" w:styleId="Hipervnculovisitado">
    <w:name w:val="FollowedHyperlink"/>
    <w:basedOn w:val="Fuentedeprrafopredeter"/>
    <w:uiPriority w:val="99"/>
    <w:semiHidden/>
    <w:unhideWhenUsed/>
    <w:rsid w:val="00A673B6"/>
    <w:rPr>
      <w:color w:val="800080" w:themeColor="followedHyperlink"/>
      <w:u w:val="single"/>
    </w:rPr>
  </w:style>
  <w:style w:type="table" w:styleId="Tablaconcuadrcula">
    <w:name w:val="Table Grid"/>
    <w:basedOn w:val="Tablanormal"/>
    <w:uiPriority w:val="59"/>
    <w:rsid w:val="006036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611A26"/>
    <w:rPr>
      <w:sz w:val="16"/>
      <w:szCs w:val="16"/>
    </w:rPr>
  </w:style>
  <w:style w:type="paragraph" w:styleId="Textocomentario">
    <w:name w:val="annotation text"/>
    <w:basedOn w:val="Normal"/>
    <w:link w:val="TextocomentarioCar"/>
    <w:uiPriority w:val="99"/>
    <w:semiHidden/>
    <w:unhideWhenUsed/>
    <w:rsid w:val="00611A2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11A26"/>
    <w:rPr>
      <w:sz w:val="20"/>
      <w:szCs w:val="20"/>
    </w:rPr>
  </w:style>
  <w:style w:type="paragraph" w:styleId="Asuntodelcomentario">
    <w:name w:val="annotation subject"/>
    <w:basedOn w:val="Textocomentario"/>
    <w:next w:val="Textocomentario"/>
    <w:link w:val="AsuntodelcomentarioCar"/>
    <w:uiPriority w:val="99"/>
    <w:semiHidden/>
    <w:unhideWhenUsed/>
    <w:rsid w:val="00611A26"/>
    <w:rPr>
      <w:b/>
      <w:bCs/>
    </w:rPr>
  </w:style>
  <w:style w:type="character" w:customStyle="1" w:styleId="AsuntodelcomentarioCar">
    <w:name w:val="Asunto del comentario Car"/>
    <w:basedOn w:val="TextocomentarioCar"/>
    <w:link w:val="Asuntodelcomentario"/>
    <w:uiPriority w:val="99"/>
    <w:semiHidden/>
    <w:rsid w:val="00611A26"/>
    <w:rPr>
      <w:b/>
      <w:bCs/>
      <w:sz w:val="20"/>
      <w:szCs w:val="20"/>
    </w:rPr>
  </w:style>
  <w:style w:type="character" w:customStyle="1" w:styleId="Ttulo3Car">
    <w:name w:val="Título 3 Car"/>
    <w:basedOn w:val="Fuentedeprrafopredeter"/>
    <w:link w:val="Ttulo3"/>
    <w:uiPriority w:val="9"/>
    <w:rsid w:val="00DD4E4E"/>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DD4E4E"/>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DD4E4E"/>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DD4E4E"/>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DD4E4E"/>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DD4E4E"/>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DD4E4E"/>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727EDB"/>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727EDB"/>
  </w:style>
  <w:style w:type="paragraph" w:styleId="Piedepgina">
    <w:name w:val="footer"/>
    <w:basedOn w:val="Normal"/>
    <w:link w:val="PiedepginaCar"/>
    <w:uiPriority w:val="99"/>
    <w:unhideWhenUsed/>
    <w:rsid w:val="00727EDB"/>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727EDB"/>
  </w:style>
  <w:style w:type="paragraph" w:styleId="TDC1">
    <w:name w:val="toc 1"/>
    <w:basedOn w:val="Normal"/>
    <w:next w:val="Normal"/>
    <w:autoRedefine/>
    <w:uiPriority w:val="39"/>
    <w:unhideWhenUsed/>
    <w:rsid w:val="00612CC8"/>
    <w:pPr>
      <w:tabs>
        <w:tab w:val="left" w:pos="440"/>
        <w:tab w:val="right" w:leader="dot" w:pos="9016"/>
      </w:tabs>
      <w:spacing w:after="100" w:line="240" w:lineRule="auto"/>
    </w:pPr>
  </w:style>
  <w:style w:type="paragraph" w:styleId="TDC2">
    <w:name w:val="toc 2"/>
    <w:basedOn w:val="Normal"/>
    <w:next w:val="Normal"/>
    <w:autoRedefine/>
    <w:uiPriority w:val="39"/>
    <w:unhideWhenUsed/>
    <w:rsid w:val="00C36E08"/>
    <w:pPr>
      <w:spacing w:after="100"/>
      <w:ind w:left="220"/>
    </w:pPr>
  </w:style>
  <w:style w:type="paragraph" w:styleId="TDC3">
    <w:name w:val="toc 3"/>
    <w:basedOn w:val="Normal"/>
    <w:next w:val="Normal"/>
    <w:autoRedefine/>
    <w:uiPriority w:val="39"/>
    <w:unhideWhenUsed/>
    <w:rsid w:val="00C36E08"/>
    <w:pPr>
      <w:spacing w:after="100"/>
      <w:ind w:left="440"/>
    </w:pPr>
  </w:style>
  <w:style w:type="paragraph" w:styleId="TtulodeTDC">
    <w:name w:val="TOC Heading"/>
    <w:basedOn w:val="Ttulo1"/>
    <w:next w:val="Normal"/>
    <w:uiPriority w:val="39"/>
    <w:semiHidden/>
    <w:unhideWhenUsed/>
    <w:qFormat/>
    <w:rsid w:val="00C6241D"/>
    <w:pPr>
      <w:numPr>
        <w:numId w:val="0"/>
      </w:numPr>
      <w:outlineLvl w:val="9"/>
    </w:pPr>
    <w:rPr>
      <w:sz w:val="28"/>
      <w:lang w:val="en-US" w:eastAsia="ja-JP"/>
    </w:rPr>
  </w:style>
  <w:style w:type="paragraph" w:styleId="TDC4">
    <w:name w:val="toc 4"/>
    <w:basedOn w:val="Normal"/>
    <w:next w:val="Normal"/>
    <w:autoRedefine/>
    <w:uiPriority w:val="39"/>
    <w:unhideWhenUsed/>
    <w:rsid w:val="00612CC8"/>
    <w:pPr>
      <w:spacing w:after="100"/>
      <w:ind w:left="660"/>
    </w:pPr>
  </w:style>
  <w:style w:type="paragraph" w:styleId="Tabladeilustraciones">
    <w:name w:val="table of figures"/>
    <w:basedOn w:val="Normal"/>
    <w:next w:val="Normal"/>
    <w:uiPriority w:val="99"/>
    <w:unhideWhenUsed/>
    <w:rsid w:val="00C84F8B"/>
    <w:pPr>
      <w:spacing w:after="0"/>
    </w:pPr>
  </w:style>
  <w:style w:type="paragraph" w:styleId="Textonotapie">
    <w:name w:val="footnote text"/>
    <w:basedOn w:val="Normal"/>
    <w:link w:val="TextonotapieCar"/>
    <w:uiPriority w:val="99"/>
    <w:semiHidden/>
    <w:unhideWhenUsed/>
    <w:rsid w:val="00AA210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A210F"/>
    <w:rPr>
      <w:sz w:val="20"/>
      <w:szCs w:val="20"/>
    </w:rPr>
  </w:style>
  <w:style w:type="character" w:styleId="Refdenotaalpie">
    <w:name w:val="footnote reference"/>
    <w:basedOn w:val="Fuentedeprrafopredeter"/>
    <w:uiPriority w:val="99"/>
    <w:semiHidden/>
    <w:unhideWhenUsed/>
    <w:rsid w:val="00AA210F"/>
    <w:rPr>
      <w:vertAlign w:val="superscript"/>
    </w:rPr>
  </w:style>
  <w:style w:type="paragraph" w:styleId="Puesto">
    <w:name w:val="Title"/>
    <w:basedOn w:val="Normal"/>
    <w:next w:val="Normal"/>
    <w:link w:val="PuestoCar"/>
    <w:uiPriority w:val="10"/>
    <w:qFormat/>
    <w:rsid w:val="00D222B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D222B6"/>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494053">
      <w:bodyDiv w:val="1"/>
      <w:marLeft w:val="0"/>
      <w:marRight w:val="0"/>
      <w:marTop w:val="0"/>
      <w:marBottom w:val="0"/>
      <w:divBdr>
        <w:top w:val="none" w:sz="0" w:space="0" w:color="auto"/>
        <w:left w:val="none" w:sz="0" w:space="0" w:color="auto"/>
        <w:bottom w:val="none" w:sz="0" w:space="0" w:color="auto"/>
        <w:right w:val="none" w:sz="0" w:space="0" w:color="auto"/>
      </w:divBdr>
    </w:div>
    <w:div w:id="367032802">
      <w:bodyDiv w:val="1"/>
      <w:marLeft w:val="0"/>
      <w:marRight w:val="0"/>
      <w:marTop w:val="0"/>
      <w:marBottom w:val="0"/>
      <w:divBdr>
        <w:top w:val="none" w:sz="0" w:space="0" w:color="auto"/>
        <w:left w:val="none" w:sz="0" w:space="0" w:color="auto"/>
        <w:bottom w:val="none" w:sz="0" w:space="0" w:color="auto"/>
        <w:right w:val="none" w:sz="0" w:space="0" w:color="auto"/>
      </w:divBdr>
    </w:div>
    <w:div w:id="681395923">
      <w:bodyDiv w:val="1"/>
      <w:marLeft w:val="0"/>
      <w:marRight w:val="0"/>
      <w:marTop w:val="0"/>
      <w:marBottom w:val="0"/>
      <w:divBdr>
        <w:top w:val="none" w:sz="0" w:space="0" w:color="auto"/>
        <w:left w:val="none" w:sz="0" w:space="0" w:color="auto"/>
        <w:bottom w:val="none" w:sz="0" w:space="0" w:color="auto"/>
        <w:right w:val="none" w:sz="0" w:space="0" w:color="auto"/>
      </w:divBdr>
    </w:div>
    <w:div w:id="1090279535">
      <w:bodyDiv w:val="1"/>
      <w:marLeft w:val="0"/>
      <w:marRight w:val="0"/>
      <w:marTop w:val="0"/>
      <w:marBottom w:val="0"/>
      <w:divBdr>
        <w:top w:val="none" w:sz="0" w:space="0" w:color="auto"/>
        <w:left w:val="none" w:sz="0" w:space="0" w:color="auto"/>
        <w:bottom w:val="none" w:sz="0" w:space="0" w:color="auto"/>
        <w:right w:val="none" w:sz="0" w:space="0" w:color="auto"/>
      </w:divBdr>
    </w:div>
    <w:div w:id="1598901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stictides.wordpress.com" TargetMode="External"/><Relationship Id="rId18" Type="http://schemas.openxmlformats.org/officeDocument/2006/relationships/hyperlink" Target="http://unstats.un.org/unsd/methods/m49/m49alpha.htm" TargetMode="External"/><Relationship Id="rId26" Type="http://schemas.openxmlformats.org/officeDocument/2006/relationships/image" Target="media/image9.emf"/><Relationship Id="rId39" Type="http://schemas.openxmlformats.org/officeDocument/2006/relationships/hyperlink" Target="http://publications.jrc.ec.europa.eu/repository/handle/111111111/22826" TargetMode="External"/><Relationship Id="rId21" Type="http://schemas.openxmlformats.org/officeDocument/2006/relationships/image" Target="media/image6.wmf"/><Relationship Id="rId34" Type="http://schemas.openxmlformats.org/officeDocument/2006/relationships/image" Target="media/image17.png"/><Relationship Id="rId42" Type="http://schemas.openxmlformats.org/officeDocument/2006/relationships/hyperlink" Target="http://dx.doi.org/10.1007/s00300-015-1657-4" TargetMode="External"/><Relationship Id="rId47" Type="http://schemas.openxmlformats.org/officeDocument/2006/relationships/hyperlink" Target="http://www.marinespecies.org/" TargetMode="External"/><Relationship Id="rId50" Type="http://schemas.openxmlformats.org/officeDocument/2006/relationships/hyperlink" Target="http://www.marinespecies.org" TargetMode="External"/><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nhsn.ncl.ac.uk/news/cms/beached-bird-surveys" TargetMode="External"/><Relationship Id="rId17" Type="http://schemas.openxmlformats.org/officeDocument/2006/relationships/hyperlink" Target="http://www.marinespecies.org" TargetMode="External"/><Relationship Id="rId25" Type="http://schemas.openxmlformats.org/officeDocument/2006/relationships/hyperlink" Target="http://www.vsni.co.uk/software/genstat/" TargetMode="External"/><Relationship Id="rId33" Type="http://schemas.openxmlformats.org/officeDocument/2006/relationships/image" Target="media/image16.png"/><Relationship Id="rId38" Type="http://schemas.openxmlformats.org/officeDocument/2006/relationships/hyperlink" Target="http://dx.doi.org/10.1007/978-3-319-16510-3_4" TargetMode="External"/><Relationship Id="rId46" Type="http://schemas.openxmlformats.org/officeDocument/2006/relationships/hyperlink" Target="http://dx.doi.org/10.1016/j.envpol.2015.02.034"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image" Target="media/image12.emf"/><Relationship Id="rId41" Type="http://schemas.openxmlformats.org/officeDocument/2006/relationships/hyperlink" Target="http://dx.doi.org/10.1098/rstb.2008.0207" TargetMode="External"/><Relationship Id="rId54"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ospar.org" TargetMode="External"/><Relationship Id="rId32" Type="http://schemas.openxmlformats.org/officeDocument/2006/relationships/image" Target="media/image15.png"/><Relationship Id="rId37" Type="http://schemas.openxmlformats.org/officeDocument/2006/relationships/hyperlink" Target="http://dx.doi.org/10.1021/es400931b" TargetMode="External"/><Relationship Id="rId40" Type="http://schemas.openxmlformats.org/officeDocument/2006/relationships/hyperlink" Target="http://publications.jrc.ec.europa.eu/repository/bitstream/111111111/30681/1/lb-na-26113-en-n.pdf" TargetMode="External"/><Relationship Id="rId45" Type="http://schemas.openxmlformats.org/officeDocument/2006/relationships/hyperlink" Target="http://edepot.wur.nl/35175" TargetMode="External"/><Relationship Id="rId53" Type="http://schemas.openxmlformats.org/officeDocument/2006/relationships/image" Target="media/image18.emf"/><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wageningenur.nl/plastics-fulmars" TargetMode="External"/><Relationship Id="rId23" Type="http://schemas.openxmlformats.org/officeDocument/2006/relationships/image" Target="media/image8.wmf"/><Relationship Id="rId28" Type="http://schemas.openxmlformats.org/officeDocument/2006/relationships/image" Target="media/image11.emf"/><Relationship Id="rId36" Type="http://schemas.openxmlformats.org/officeDocument/2006/relationships/hyperlink" Target="http://marinedebris.noaa.gov/info/faqs.html" TargetMode="External"/><Relationship Id="rId49" Type="http://schemas.openxmlformats.org/officeDocument/2006/relationships/hyperlink" Target="http://unstats.un.org/unsd/methods/m49/m49alpha.htm" TargetMode="External"/><Relationship Id="rId57"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hyperlink" Target="http://unstats.un.org/unsd/methods/m49/m49alpha.htm" TargetMode="External"/><Relationship Id="rId31" Type="http://schemas.openxmlformats.org/officeDocument/2006/relationships/image" Target="media/image14.emf"/><Relationship Id="rId44" Type="http://schemas.openxmlformats.org/officeDocument/2006/relationships/hyperlink" Target="http://edepot.wur.nl/19515" TargetMode="External"/><Relationship Id="rId52" Type="http://schemas.openxmlformats.org/officeDocument/2006/relationships/hyperlink" Target="http://unstats.un.org/unsd/methods/m49/m49alpha.htm" TargetMode="External"/><Relationship Id="rId4" Type="http://schemas.openxmlformats.org/officeDocument/2006/relationships/settings" Target="settings.xml"/><Relationship Id="rId9" Type="http://schemas.openxmlformats.org/officeDocument/2006/relationships/hyperlink" Target="mailto:Jan.vanfraneker@wur.nl" TargetMode="External"/><Relationship Id="rId14" Type="http://schemas.openxmlformats.org/officeDocument/2006/relationships/hyperlink" Target="https://www.facebook.com/southwestfulmars" TargetMode="External"/><Relationship Id="rId22" Type="http://schemas.openxmlformats.org/officeDocument/2006/relationships/image" Target="media/image7.w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hyperlink" Target="http://dx.doi.org/10.1016/j.marpolbul.2012.11.035" TargetMode="External"/><Relationship Id="rId43" Type="http://schemas.openxmlformats.org/officeDocument/2006/relationships/hyperlink" Target="http://edepot.wur.nl/45695" TargetMode="External"/><Relationship Id="rId48" Type="http://schemas.openxmlformats.org/officeDocument/2006/relationships/hyperlink" Target="http://unstats.un.org/unsd/methods/m49/m49alpha.htm"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unstats.un.org/unsd/methods/m49/m49alpha.ht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52C6BD-6B7E-4C94-B690-4E8DD4DD6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12508</Words>
  <Characters>68795</Characters>
  <Application>Microsoft Office Word</Application>
  <DocSecurity>0</DocSecurity>
  <Lines>573</Lines>
  <Paragraphs>162</Paragraphs>
  <ScaleCrop>false</ScaleCrop>
  <HeadingPairs>
    <vt:vector size="6" baseType="variant">
      <vt:variant>
        <vt:lpstr>Título</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Hewlett-Packard Company</Company>
  <LinksUpToDate>false</LinksUpToDate>
  <CharactersWithSpaces>81141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Raquel Diez</cp:lastModifiedBy>
  <cp:revision>2</cp:revision>
  <cp:lastPrinted>2015-08-13T08:08:00Z</cp:lastPrinted>
  <dcterms:created xsi:type="dcterms:W3CDTF">2020-12-02T09:51:00Z</dcterms:created>
  <dcterms:modified xsi:type="dcterms:W3CDTF">2020-12-02T09:51:00Z</dcterms:modified>
</cp:coreProperties>
</file>